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060578" w14:textId="0FA03CB9" w:rsidR="00E90E49" w:rsidRPr="00CE0424" w:rsidRDefault="00E90E49" w:rsidP="00E35559">
      <w:pPr>
        <w:pStyle w:val="3GPPHeader"/>
        <w:spacing w:after="60"/>
        <w:rPr>
          <w:sz w:val="32"/>
          <w:szCs w:val="32"/>
          <w:highlight w:val="yellow"/>
        </w:rPr>
      </w:pPr>
      <w:r w:rsidRPr="00CE0424">
        <w:t xml:space="preserve">3GPP TSG-RAN </w:t>
      </w:r>
      <w:r w:rsidRPr="00936875">
        <w:t>WG</w:t>
      </w:r>
      <w:r w:rsidR="00126758" w:rsidRPr="00936875">
        <w:t>2</w:t>
      </w:r>
      <w:r w:rsidRPr="00936875">
        <w:t xml:space="preserve"> #</w:t>
      </w:r>
      <w:r w:rsidR="00126758" w:rsidRPr="00936875">
        <w:t>10</w:t>
      </w:r>
      <w:r w:rsidR="0021785C">
        <w:t>7</w:t>
      </w:r>
      <w:r w:rsidRPr="00CE0424">
        <w:tab/>
      </w:r>
      <w:r w:rsidRPr="00CE0424">
        <w:rPr>
          <w:sz w:val="32"/>
          <w:szCs w:val="32"/>
        </w:rPr>
        <w:t xml:space="preserve">Tdoc </w:t>
      </w:r>
      <w:bookmarkStart w:id="0" w:name="_GoBack"/>
      <w:r w:rsidR="001A2C71" w:rsidRPr="001A2C71">
        <w:rPr>
          <w:sz w:val="32"/>
          <w:szCs w:val="32"/>
        </w:rPr>
        <w:t>R2-1910143</w:t>
      </w:r>
      <w:bookmarkEnd w:id="0"/>
    </w:p>
    <w:p w14:paraId="4F0C8A43" w14:textId="77777777" w:rsidR="00E90E49" w:rsidRPr="00CE0424" w:rsidRDefault="0021785C" w:rsidP="00311702">
      <w:pPr>
        <w:pStyle w:val="3GPPHeader"/>
      </w:pPr>
      <w:r>
        <w:t>Prague</w:t>
      </w:r>
      <w:r w:rsidR="00EC4447">
        <w:t xml:space="preserve">, </w:t>
      </w:r>
      <w:r>
        <w:t>C</w:t>
      </w:r>
      <w:r w:rsidRPr="0021785C">
        <w:t xml:space="preserve">zech </w:t>
      </w:r>
      <w:r>
        <w:t>R</w:t>
      </w:r>
      <w:r w:rsidRPr="0021785C">
        <w:t>epublic</w:t>
      </w:r>
      <w:r w:rsidR="00EC4447">
        <w:t>,</w:t>
      </w:r>
      <w:r w:rsidR="00126758" w:rsidRPr="00126758">
        <w:t xml:space="preserve"> </w:t>
      </w:r>
      <w:r>
        <w:t>26</w:t>
      </w:r>
      <w:r w:rsidR="00EC4447" w:rsidRPr="00EC4447">
        <w:rPr>
          <w:vertAlign w:val="superscript"/>
        </w:rPr>
        <w:t>th</w:t>
      </w:r>
      <w:r w:rsidR="00EC4447">
        <w:t xml:space="preserve"> – </w:t>
      </w:r>
      <w:r>
        <w:t>30</w:t>
      </w:r>
      <w:r w:rsidR="00EC4447" w:rsidRPr="00EC4447">
        <w:rPr>
          <w:vertAlign w:val="superscript"/>
        </w:rPr>
        <w:t>th</w:t>
      </w:r>
      <w:r w:rsidR="00EC4447">
        <w:t xml:space="preserve"> </w:t>
      </w:r>
      <w:r>
        <w:t xml:space="preserve">August </w:t>
      </w:r>
      <w:r w:rsidR="00126758" w:rsidRPr="00126758">
        <w:t>201</w:t>
      </w:r>
      <w:r w:rsidR="00126758">
        <w:t>9</w:t>
      </w:r>
    </w:p>
    <w:p w14:paraId="2F20FE20" w14:textId="77777777" w:rsidR="00E90E49" w:rsidRPr="00CE0424" w:rsidRDefault="00E90E49" w:rsidP="00357380">
      <w:pPr>
        <w:pStyle w:val="3GPPHeader"/>
      </w:pPr>
    </w:p>
    <w:p w14:paraId="1FC1E240" w14:textId="77777777" w:rsidR="00E90E49" w:rsidRPr="006346D3" w:rsidRDefault="00E90E49" w:rsidP="00311702">
      <w:pPr>
        <w:pStyle w:val="3GPPHeader"/>
        <w:rPr>
          <w:sz w:val="22"/>
          <w:szCs w:val="22"/>
          <w:lang w:val="en-US"/>
        </w:rPr>
      </w:pPr>
      <w:r w:rsidRPr="006346D3">
        <w:rPr>
          <w:sz w:val="22"/>
          <w:szCs w:val="22"/>
          <w:lang w:val="en-US"/>
        </w:rPr>
        <w:t>Agenda Item:</w:t>
      </w:r>
      <w:r w:rsidRPr="006346D3">
        <w:rPr>
          <w:sz w:val="22"/>
          <w:szCs w:val="22"/>
          <w:lang w:val="en-US"/>
        </w:rPr>
        <w:tab/>
      </w:r>
      <w:r w:rsidR="005B23E4" w:rsidRPr="006346D3">
        <w:rPr>
          <w:sz w:val="22"/>
          <w:szCs w:val="22"/>
          <w:lang w:val="en-US"/>
        </w:rPr>
        <w:t>11.16 (</w:t>
      </w:r>
      <w:proofErr w:type="spellStart"/>
      <w:r w:rsidR="005B23E4" w:rsidRPr="006346D3">
        <w:rPr>
          <w:sz w:val="22"/>
          <w:szCs w:val="22"/>
          <w:lang w:val="en-US"/>
        </w:rPr>
        <w:t>NR_eMIMO</w:t>
      </w:r>
      <w:proofErr w:type="spellEnd"/>
      <w:r w:rsidR="005B23E4" w:rsidRPr="006346D3">
        <w:rPr>
          <w:sz w:val="22"/>
          <w:szCs w:val="22"/>
          <w:lang w:val="en-US"/>
        </w:rPr>
        <w:t>-Core)</w:t>
      </w:r>
    </w:p>
    <w:p w14:paraId="6C1175C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4E167C1" w14:textId="020306AF" w:rsidR="00E90E49" w:rsidRPr="00CE0424" w:rsidRDefault="003D3C45" w:rsidP="00311702">
      <w:pPr>
        <w:pStyle w:val="3GPPHeader"/>
        <w:rPr>
          <w:sz w:val="22"/>
          <w:szCs w:val="22"/>
        </w:rPr>
      </w:pPr>
      <w:r>
        <w:rPr>
          <w:sz w:val="22"/>
          <w:szCs w:val="22"/>
        </w:rPr>
        <w:t>Title:</w:t>
      </w:r>
      <w:r w:rsidR="00E90E49" w:rsidRPr="00CE0424">
        <w:rPr>
          <w:sz w:val="22"/>
          <w:szCs w:val="22"/>
        </w:rPr>
        <w:tab/>
      </w:r>
      <w:r w:rsidR="005B23E4">
        <w:rPr>
          <w:sz w:val="22"/>
          <w:szCs w:val="22"/>
        </w:rPr>
        <w:t>Protocol structure for Multi-TRP operation</w:t>
      </w:r>
      <w:r w:rsidR="0098639B">
        <w:rPr>
          <w:sz w:val="22"/>
          <w:szCs w:val="22"/>
        </w:rPr>
        <w:t xml:space="preserve"> with multi-PDCCH/PDSCH</w:t>
      </w:r>
    </w:p>
    <w:p w14:paraId="06564423" w14:textId="77777777" w:rsidR="00E90E49" w:rsidRPr="00CE0424" w:rsidRDefault="00E90E49" w:rsidP="005B23E4">
      <w:pPr>
        <w:pStyle w:val="3GPPHeader"/>
      </w:pPr>
      <w:r w:rsidRPr="00CE0424">
        <w:rPr>
          <w:sz w:val="22"/>
          <w:szCs w:val="22"/>
        </w:rPr>
        <w:t>Document for:</w:t>
      </w:r>
      <w:r w:rsidRPr="00CE0424">
        <w:rPr>
          <w:sz w:val="22"/>
          <w:szCs w:val="22"/>
        </w:rPr>
        <w:tab/>
      </w:r>
      <w:r w:rsidRPr="005B23E4">
        <w:rPr>
          <w:sz w:val="22"/>
          <w:szCs w:val="22"/>
        </w:rPr>
        <w:t>Discussion, Decision</w:t>
      </w:r>
    </w:p>
    <w:p w14:paraId="3680B148" w14:textId="77777777" w:rsidR="00E90E49" w:rsidRPr="00CE0424" w:rsidRDefault="00230D18" w:rsidP="00CE0424">
      <w:pPr>
        <w:pStyle w:val="Heading1"/>
      </w:pPr>
      <w:r>
        <w:t>1</w:t>
      </w:r>
      <w:r>
        <w:tab/>
      </w:r>
      <w:r w:rsidR="00E90E49" w:rsidRPr="00CE0424">
        <w:t>Introduction</w:t>
      </w:r>
    </w:p>
    <w:p w14:paraId="78543C19" w14:textId="3DF14796" w:rsidR="006C4142" w:rsidRDefault="006C4142" w:rsidP="00CE0424">
      <w:pPr>
        <w:pStyle w:val="BodyText"/>
      </w:pPr>
      <w:r>
        <w:t xml:space="preserve">RAN1 agreed to support so-called Multi-TRP operation, i.e., several transmission points </w:t>
      </w:r>
      <w:r w:rsidR="0021609B">
        <w:t xml:space="preserve">transmitting to </w:t>
      </w:r>
      <w:r>
        <w:t>a UE on the same carrier frequency.</w:t>
      </w:r>
      <w:r w:rsidR="00F243AB">
        <w:t xml:space="preserve"> </w:t>
      </w:r>
      <w:r>
        <w:t xml:space="preserve">In their LS </w:t>
      </w:r>
      <w:r>
        <w:fldChar w:fldCharType="begin"/>
      </w:r>
      <w:r>
        <w:instrText xml:space="preserve"> REF _Ref16246007 \r \h </w:instrText>
      </w:r>
      <w:r>
        <w:fldChar w:fldCharType="separate"/>
      </w:r>
      <w:r w:rsidR="00164734">
        <w:t>[1]</w:t>
      </w:r>
      <w:r>
        <w:fldChar w:fldCharType="end"/>
      </w:r>
      <w:r w:rsidR="00F243AB">
        <w:t xml:space="preserve"> </w:t>
      </w:r>
      <w:r w:rsidR="0021609B">
        <w:t>RAN1</w:t>
      </w:r>
      <w:r w:rsidR="00F243AB">
        <w:t xml:space="preserve"> describe</w:t>
      </w:r>
      <w:r w:rsidR="0021609B">
        <w:t>s</w:t>
      </w:r>
      <w:r w:rsidR="00F243AB">
        <w:t xml:space="preserve"> various modes of operation that they intend to support, and they hint at certain things that RRC signalling should take care of. </w:t>
      </w:r>
    </w:p>
    <w:p w14:paraId="53C1B202" w14:textId="511C8455" w:rsidR="00F243AB" w:rsidRPr="00CE0424" w:rsidRDefault="00F243AB" w:rsidP="00CE0424">
      <w:pPr>
        <w:pStyle w:val="BodyText"/>
      </w:pPr>
      <w:r>
        <w:t xml:space="preserve">In this document we analyse how </w:t>
      </w:r>
      <w:r w:rsidR="0021609B">
        <w:t xml:space="preserve">the multi-PDCCH/multi-PDSCH variant of the </w:t>
      </w:r>
      <w:r>
        <w:t xml:space="preserve">Multi-TRP operation could be realized from User- and Control Plane Protocol perspective. In short, we conclude that </w:t>
      </w:r>
      <w:r w:rsidR="007725A9">
        <w:t>one can re-use</w:t>
      </w:r>
      <w:r>
        <w:t xml:space="preserve"> the </w:t>
      </w:r>
      <w:r w:rsidR="0021609B">
        <w:t xml:space="preserve">existing </w:t>
      </w:r>
      <w:r>
        <w:t xml:space="preserve">carrier aggregation </w:t>
      </w:r>
      <w:r w:rsidR="00B11FBF">
        <w:t>framework</w:t>
      </w:r>
      <w:r w:rsidR="00696A73">
        <w:t xml:space="preserve"> with </w:t>
      </w:r>
      <w:r w:rsidR="00A53F25">
        <w:t>few or even no</w:t>
      </w:r>
      <w:r w:rsidR="00696A73">
        <w:t xml:space="preserve"> changes to </w:t>
      </w:r>
      <w:r w:rsidR="00A75916">
        <w:t xml:space="preserve">RRC signalling </w:t>
      </w:r>
      <w:r w:rsidR="00B11FBF">
        <w:t>and to user plane protocols</w:t>
      </w:r>
      <w:r w:rsidR="00A75916">
        <w:t xml:space="preserve">. </w:t>
      </w:r>
    </w:p>
    <w:p w14:paraId="4FCD6E2A" w14:textId="77777777" w:rsidR="004000E8" w:rsidRPr="00CE0424" w:rsidRDefault="00230D18" w:rsidP="00CE0424">
      <w:pPr>
        <w:pStyle w:val="Heading1"/>
      </w:pPr>
      <w:bookmarkStart w:id="1" w:name="_Ref178064866"/>
      <w:r>
        <w:t>2</w:t>
      </w:r>
      <w:r>
        <w:tab/>
      </w:r>
      <w:r w:rsidR="004000E8" w:rsidRPr="00CE0424">
        <w:t>Discussion</w:t>
      </w:r>
      <w:bookmarkEnd w:id="1"/>
    </w:p>
    <w:p w14:paraId="03896666" w14:textId="04E88E3D" w:rsidR="00F75576" w:rsidRDefault="00F75576" w:rsidP="00CE0424">
      <w:pPr>
        <w:pStyle w:val="Heading2"/>
      </w:pPr>
      <w:r>
        <w:t>2.1</w:t>
      </w:r>
      <w:r>
        <w:tab/>
      </w:r>
      <w:r w:rsidR="00EB63D9">
        <w:t>Background</w:t>
      </w:r>
    </w:p>
    <w:p w14:paraId="0775A753" w14:textId="0C0AC4AA" w:rsidR="0067551F" w:rsidRDefault="00F75576" w:rsidP="00B768B1">
      <w:pPr>
        <w:pStyle w:val="BodyText"/>
      </w:pPr>
      <w:r>
        <w:t>RAN1 concluded to support Non-Coherent Joint Transmission</w:t>
      </w:r>
      <w:r w:rsidR="004D4901">
        <w:t xml:space="preserve"> (NC-JT)</w:t>
      </w:r>
      <w:r w:rsidR="00033403">
        <w:t xml:space="preserve"> in two </w:t>
      </w:r>
      <w:r w:rsidR="0067551F">
        <w:t xml:space="preserve">main </w:t>
      </w:r>
      <w:r w:rsidR="00033403">
        <w:t>variants</w:t>
      </w:r>
      <w:r w:rsidR="0067551F">
        <w:t>:</w:t>
      </w:r>
    </w:p>
    <w:p w14:paraId="0093B79C" w14:textId="02CC5B07" w:rsidR="0067551F" w:rsidRDefault="0067551F" w:rsidP="0067551F">
      <w:pPr>
        <w:pStyle w:val="ListBullet"/>
      </w:pPr>
      <w:r>
        <w:t>Single-PDCCH/PDSCH</w:t>
      </w:r>
    </w:p>
    <w:p w14:paraId="422E947F" w14:textId="5876930E" w:rsidR="0067551F" w:rsidRDefault="0067551F" w:rsidP="0067551F">
      <w:pPr>
        <w:pStyle w:val="ListBullet"/>
        <w:numPr>
          <w:ilvl w:val="1"/>
          <w:numId w:val="16"/>
        </w:numPr>
      </w:pPr>
      <w:r>
        <w:t>A</w:t>
      </w:r>
      <w:r w:rsidRPr="0067551F">
        <w:t xml:space="preserve"> single common PDCCH schedules a single PDSCH with two layer</w:t>
      </w:r>
      <w:r w:rsidR="00A01D1B">
        <w:t>-</w:t>
      </w:r>
      <w:r w:rsidRPr="0067551F">
        <w:t xml:space="preserve">groups </w:t>
      </w:r>
      <w:r>
        <w:t>(</w:t>
      </w:r>
      <w:r w:rsidRPr="0067551F">
        <w:t>one per TRP</w:t>
      </w:r>
      <w:r>
        <w:t>)</w:t>
      </w:r>
    </w:p>
    <w:p w14:paraId="04641DC6" w14:textId="3C488454" w:rsidR="0067551F" w:rsidRDefault="00A01D1B" w:rsidP="0067551F">
      <w:pPr>
        <w:pStyle w:val="ListBullet"/>
        <w:numPr>
          <w:ilvl w:val="1"/>
          <w:numId w:val="16"/>
        </w:numPr>
      </w:pPr>
      <w:r>
        <w:t>Typically, one HARQ process handles the data for all layers</w:t>
      </w:r>
      <w:r w:rsidR="0067551F">
        <w:t xml:space="preserve"> </w:t>
      </w:r>
    </w:p>
    <w:p w14:paraId="50604583" w14:textId="2AA590F7" w:rsidR="00416B9D" w:rsidRDefault="00416B9D" w:rsidP="00416B9D">
      <w:pPr>
        <w:pStyle w:val="ListBullet"/>
        <w:numPr>
          <w:ilvl w:val="1"/>
          <w:numId w:val="16"/>
        </w:numPr>
      </w:pPr>
      <w:r>
        <w:t>ACK/NACK transmitted on a single PUCCH</w:t>
      </w:r>
    </w:p>
    <w:p w14:paraId="45095931" w14:textId="3F0BA8EE" w:rsidR="00A01D1B" w:rsidRDefault="00A01D1B" w:rsidP="0067551F">
      <w:pPr>
        <w:pStyle w:val="ListBullet"/>
        <w:numPr>
          <w:ilvl w:val="1"/>
          <w:numId w:val="16"/>
        </w:numPr>
      </w:pPr>
      <w:r>
        <w:t>Transparent from RAN2 UP perspective</w:t>
      </w:r>
    </w:p>
    <w:p w14:paraId="535C1550" w14:textId="3D5C755F" w:rsidR="0067551F" w:rsidRDefault="0067551F" w:rsidP="0067551F">
      <w:pPr>
        <w:pStyle w:val="ListBullet"/>
      </w:pPr>
      <w:r>
        <w:t>Multi-PDCCH/PDSCH</w:t>
      </w:r>
    </w:p>
    <w:p w14:paraId="1F0F9F38" w14:textId="42E4C4EF" w:rsidR="00A01D1B" w:rsidRDefault="00A01D1B" w:rsidP="00A01D1B">
      <w:pPr>
        <w:pStyle w:val="ListBullet"/>
        <w:numPr>
          <w:ilvl w:val="1"/>
          <w:numId w:val="16"/>
        </w:numPr>
      </w:pPr>
      <w:r>
        <w:t>PDCCH+PDSCH transmitted separately from each TRP</w:t>
      </w:r>
    </w:p>
    <w:p w14:paraId="5D63CB2E" w14:textId="5E256D29" w:rsidR="00416B9D" w:rsidRDefault="00416B9D" w:rsidP="00A01D1B">
      <w:pPr>
        <w:pStyle w:val="ListBullet"/>
        <w:numPr>
          <w:ilvl w:val="1"/>
          <w:numId w:val="16"/>
        </w:numPr>
      </w:pPr>
      <w:r>
        <w:t>The two PDSCHs should be served by separate HARQ processes</w:t>
      </w:r>
    </w:p>
    <w:p w14:paraId="5CD9963C" w14:textId="749AE3DC" w:rsidR="00416B9D" w:rsidRDefault="00416B9D" w:rsidP="00A01D1B">
      <w:pPr>
        <w:pStyle w:val="ListBullet"/>
        <w:numPr>
          <w:ilvl w:val="1"/>
          <w:numId w:val="16"/>
        </w:numPr>
      </w:pPr>
      <w:r>
        <w:t>ACK/NACK transmitted either on a single-PUCCH</w:t>
      </w:r>
      <w:r w:rsidR="00D23CE6">
        <w:t xml:space="preserve"> towards one TRP</w:t>
      </w:r>
      <w:r>
        <w:t xml:space="preserve"> or on separate PUCCHs towards the two TRPs. </w:t>
      </w:r>
    </w:p>
    <w:p w14:paraId="3DDA0930" w14:textId="679A2885" w:rsidR="007725A9" w:rsidRDefault="007725A9" w:rsidP="00A01D1B">
      <w:pPr>
        <w:pStyle w:val="ListBullet"/>
        <w:numPr>
          <w:ilvl w:val="1"/>
          <w:numId w:val="16"/>
        </w:numPr>
      </w:pPr>
      <w:r w:rsidRPr="007725A9">
        <w:t xml:space="preserve">TRPs </w:t>
      </w:r>
      <w:r>
        <w:t xml:space="preserve">may belong to </w:t>
      </w:r>
      <w:r w:rsidRPr="007725A9">
        <w:t xml:space="preserve">different cells (different PCI) </w:t>
      </w:r>
      <w:r>
        <w:t xml:space="preserve">or </w:t>
      </w:r>
      <w:r w:rsidRPr="007725A9">
        <w:t>to the same cell (same PCI)</w:t>
      </w:r>
    </w:p>
    <w:p w14:paraId="2E8324B3" w14:textId="2D40C68A" w:rsidR="00B768B1" w:rsidRPr="00F75576" w:rsidRDefault="00B768B1" w:rsidP="00B768B1">
      <w:pPr>
        <w:pStyle w:val="BodyText"/>
      </w:pPr>
      <w:r>
        <w:t xml:space="preserve">RAN1 did not consider </w:t>
      </w:r>
      <w:r w:rsidR="004D4901">
        <w:t>NC-JT in uplink</w:t>
      </w:r>
      <w:r w:rsidR="00EB63D9">
        <w:t xml:space="preserve"> as it would basically require splitting the uplink resources (frequency &amp; power) among TRPs and therefore result most likely in worse uplink performance than transmitting towards just one TRP</w:t>
      </w:r>
      <w:r w:rsidR="004D4901">
        <w:t xml:space="preserve">. </w:t>
      </w:r>
      <w:r w:rsidR="00EB63D9">
        <w:t>Therefore</w:t>
      </w:r>
      <w:r w:rsidR="004D4901">
        <w:t xml:space="preserve">, a PUSCH exists only between the UE and a master TRP. Whether the network attempts to receive that PUSCH also from other TRPs (coherently) is up to network implementation and out of the scope of this WI. </w:t>
      </w:r>
    </w:p>
    <w:p w14:paraId="7E0144FD" w14:textId="12F4A421" w:rsidR="007725A9" w:rsidRPr="0098639B" w:rsidRDefault="007725A9" w:rsidP="00387E9C">
      <w:pPr>
        <w:pStyle w:val="Observation"/>
      </w:pPr>
      <w:bookmarkStart w:id="2" w:name="_Toc16771751"/>
      <w:r w:rsidRPr="0098639B">
        <w:t>In this contribution we focus on the multi-PDCCH/PDSCH variant of multi-TRP operation.</w:t>
      </w:r>
      <w:bookmarkEnd w:id="2"/>
      <w:r w:rsidRPr="0098639B">
        <w:t xml:space="preserve"> </w:t>
      </w:r>
    </w:p>
    <w:p w14:paraId="41095D95" w14:textId="64A5472F" w:rsidR="00CE0424" w:rsidRDefault="00230D18" w:rsidP="00CE0424">
      <w:pPr>
        <w:pStyle w:val="Heading2"/>
      </w:pPr>
      <w:r>
        <w:lastRenderedPageBreak/>
        <w:t>2.</w:t>
      </w:r>
      <w:r w:rsidR="00EB63D9">
        <w:t>2</w:t>
      </w:r>
      <w:r>
        <w:tab/>
      </w:r>
      <w:r w:rsidR="001642CF">
        <w:t>User-Plane</w:t>
      </w:r>
      <w:r>
        <w:t xml:space="preserve"> </w:t>
      </w:r>
      <w:r w:rsidR="00EB63D9">
        <w:t xml:space="preserve">Protocol </w:t>
      </w:r>
      <w:r w:rsidR="001642CF">
        <w:t>Structure</w:t>
      </w:r>
    </w:p>
    <w:p w14:paraId="69BE4939" w14:textId="17E1FC7E" w:rsidR="00F979AC" w:rsidRDefault="00EB63D9" w:rsidP="00F979AC">
      <w:pPr>
        <w:pStyle w:val="BodyText"/>
      </w:pPr>
      <w:r>
        <w:t xml:space="preserve">Naturally, RAN1 </w:t>
      </w:r>
      <w:r w:rsidR="0043009A">
        <w:t xml:space="preserve">did not discuss the L2 protocol stack beyond the need to use additional HARQ processes handling the transport blocks arriving via the PDSCH of the second TRP. </w:t>
      </w:r>
    </w:p>
    <w:p w14:paraId="614FCF1B" w14:textId="27E07451" w:rsidR="00F979AC" w:rsidRDefault="00F979AC" w:rsidP="00F979AC">
      <w:pPr>
        <w:pStyle w:val="BodyText"/>
      </w:pPr>
      <w:r>
        <w:fldChar w:fldCharType="begin"/>
      </w:r>
      <w:r>
        <w:instrText xml:space="preserve"> REF _Ref16676475 \h </w:instrText>
      </w:r>
      <w:r>
        <w:fldChar w:fldCharType="separate"/>
      </w:r>
      <w:r w:rsidR="00164734" w:rsidRPr="00CE0424">
        <w:t xml:space="preserve">Figure </w:t>
      </w:r>
      <w:r w:rsidR="00164734">
        <w:rPr>
          <w:noProof/>
        </w:rPr>
        <w:t>1</w:t>
      </w:r>
      <w:r>
        <w:fldChar w:fldCharType="end"/>
      </w:r>
      <w:r>
        <w:t xml:space="preserve"> and </w:t>
      </w:r>
      <w:r>
        <w:fldChar w:fldCharType="begin"/>
      </w:r>
      <w:r>
        <w:instrText xml:space="preserve"> REF _Ref16676479 \h </w:instrText>
      </w:r>
      <w:r>
        <w:fldChar w:fldCharType="separate"/>
      </w:r>
      <w:r w:rsidR="00164734" w:rsidRPr="00CE0424">
        <w:t xml:space="preserve">Figure </w:t>
      </w:r>
      <w:r w:rsidR="00164734">
        <w:rPr>
          <w:noProof/>
        </w:rPr>
        <w:t>2</w:t>
      </w:r>
      <w:r>
        <w:fldChar w:fldCharType="end"/>
      </w:r>
      <w:r>
        <w:t xml:space="preserve"> </w:t>
      </w:r>
      <w:r w:rsidR="00FE09C7">
        <w:t xml:space="preserve">depict two schematic protocol views of the network side. They reflect what RAN1 describes in their LS </w:t>
      </w:r>
      <w:r w:rsidR="00191702">
        <w:fldChar w:fldCharType="begin"/>
      </w:r>
      <w:r w:rsidR="00191702">
        <w:instrText xml:space="preserve"> REF _Ref16246007 \r \h </w:instrText>
      </w:r>
      <w:r w:rsidR="00191702">
        <w:fldChar w:fldCharType="separate"/>
      </w:r>
      <w:r w:rsidR="00164734">
        <w:t>[1]</w:t>
      </w:r>
      <w:r w:rsidR="00191702">
        <w:fldChar w:fldCharType="end"/>
      </w:r>
      <w:r w:rsidR="00FE09C7">
        <w:t xml:space="preserve"> and what we summarized in section 2.1 for the multi-PDCCH/PDSCH variant. They differ in the way how HARQ processes and HARQ entities are associated to the two TRPs and the PDSCHs therein. </w:t>
      </w:r>
    </w:p>
    <w:p w14:paraId="5CE61094" w14:textId="2F5B715E" w:rsidR="00F979AC" w:rsidRDefault="00F979AC" w:rsidP="00F979AC">
      <w:pPr>
        <w:pStyle w:val="ListBullet"/>
      </w:pPr>
      <w:r>
        <w:fldChar w:fldCharType="begin"/>
      </w:r>
      <w:r>
        <w:instrText xml:space="preserve"> REF _Ref16676475 \h </w:instrText>
      </w:r>
      <w:r>
        <w:fldChar w:fldCharType="separate"/>
      </w:r>
      <w:r w:rsidR="00164734" w:rsidRPr="00CE0424">
        <w:t xml:space="preserve">Figure </w:t>
      </w:r>
      <w:r w:rsidR="00164734">
        <w:rPr>
          <w:noProof/>
        </w:rPr>
        <w:t>1</w:t>
      </w:r>
      <w:r>
        <w:fldChar w:fldCharType="end"/>
      </w:r>
      <w:r>
        <w:t>:</w:t>
      </w:r>
      <w:r w:rsidR="00B07CF5">
        <w:t xml:space="preserve"> single HARQ entity </w:t>
      </w:r>
      <w:r w:rsidR="00FE09C7">
        <w:t xml:space="preserve">with increased number of HARQ processes </w:t>
      </w:r>
      <w:r w:rsidR="00B07CF5">
        <w:t>serving the two PDSCH instances in the primary TRP and in the secondary TRP</w:t>
      </w:r>
      <w:r w:rsidR="00B401D7">
        <w:t xml:space="preserve"> respectively</w:t>
      </w:r>
      <w:r w:rsidR="00B07CF5">
        <w:t>.</w:t>
      </w:r>
    </w:p>
    <w:p w14:paraId="4D4CA253" w14:textId="02CF6D37" w:rsidR="00A00EE3" w:rsidRDefault="00F979AC" w:rsidP="00A00EE3">
      <w:pPr>
        <w:pStyle w:val="ListBullet"/>
      </w:pPr>
      <w:r>
        <w:fldChar w:fldCharType="begin"/>
      </w:r>
      <w:r>
        <w:instrText xml:space="preserve"> REF _Ref16676479 \h </w:instrText>
      </w:r>
      <w:r>
        <w:fldChar w:fldCharType="separate"/>
      </w:r>
      <w:r w:rsidR="00164734" w:rsidRPr="00CE0424">
        <w:t xml:space="preserve">Figure </w:t>
      </w:r>
      <w:r w:rsidR="00164734">
        <w:rPr>
          <w:noProof/>
        </w:rPr>
        <w:t>2</w:t>
      </w:r>
      <w:r>
        <w:fldChar w:fldCharType="end"/>
      </w:r>
      <w:r w:rsidR="00A00EE3">
        <w:t xml:space="preserve">: </w:t>
      </w:r>
      <w:r w:rsidR="00B07CF5">
        <w:t>two HARQ entit</w:t>
      </w:r>
      <w:r w:rsidR="00196FD9">
        <w:t>i</w:t>
      </w:r>
      <w:r w:rsidR="00B07CF5">
        <w:t>es</w:t>
      </w:r>
      <w:r w:rsidR="00196FD9">
        <w:t xml:space="preserve"> </w:t>
      </w:r>
      <w:r w:rsidR="00FE09C7">
        <w:t xml:space="preserve">serving one </w:t>
      </w:r>
      <w:r w:rsidR="00196FD9">
        <w:t>TRP</w:t>
      </w:r>
      <w:r w:rsidR="00FE09C7">
        <w:t xml:space="preserve"> each</w:t>
      </w:r>
      <w:r w:rsidR="00196FD9">
        <w:t xml:space="preserve">. </w:t>
      </w:r>
    </w:p>
    <w:p w14:paraId="239E26F5" w14:textId="77777777" w:rsidR="00F979AC" w:rsidRDefault="00F979AC" w:rsidP="00F979AC">
      <w:pPr>
        <w:pStyle w:val="BodyText"/>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3D59C7" w14:paraId="0F344AEA" w14:textId="77777777" w:rsidTr="004D649F">
        <w:tc>
          <w:tcPr>
            <w:tcW w:w="4814" w:type="dxa"/>
          </w:tcPr>
          <w:p w14:paraId="71FAC1B5" w14:textId="77777777" w:rsidR="003D59C7" w:rsidRDefault="003D59C7" w:rsidP="00F979AC">
            <w:pPr>
              <w:pStyle w:val="TF"/>
            </w:pPr>
            <w:r w:rsidRPr="00A317A4">
              <w:rPr>
                <w:noProof/>
              </w:rPr>
              <w:drawing>
                <wp:inline distT="0" distB="0" distL="0" distR="0" wp14:anchorId="642ABE9C" wp14:editId="56DF4B13">
                  <wp:extent cx="2109600" cy="1900800"/>
                  <wp:effectExtent l="0" t="0" r="508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09600" cy="1900800"/>
                          </a:xfrm>
                          <a:prstGeom prst="rect">
                            <a:avLst/>
                          </a:prstGeom>
                          <a:noFill/>
                          <a:ln>
                            <a:noFill/>
                          </a:ln>
                        </pic:spPr>
                      </pic:pic>
                    </a:graphicData>
                  </a:graphic>
                </wp:inline>
              </w:drawing>
            </w:r>
            <w:r w:rsidRPr="00CE0424">
              <w:t xml:space="preserve"> </w:t>
            </w:r>
          </w:p>
          <w:p w14:paraId="3BE62069" w14:textId="3D574422" w:rsidR="003D59C7" w:rsidRDefault="003D59C7" w:rsidP="004D649F">
            <w:pPr>
              <w:pStyle w:val="TF"/>
            </w:pPr>
            <w:bookmarkStart w:id="3" w:name="_Ref16676475"/>
            <w:r w:rsidRPr="00CE0424">
              <w:t xml:space="preserve">Figure </w:t>
            </w:r>
            <w:r w:rsidRPr="00CE0424">
              <w:fldChar w:fldCharType="begin"/>
            </w:r>
            <w:r w:rsidRPr="00CE0424">
              <w:instrText xml:space="preserve"> SEQ Figure \* ARABIC </w:instrText>
            </w:r>
            <w:r w:rsidRPr="00CE0424">
              <w:fldChar w:fldCharType="separate"/>
            </w:r>
            <w:r w:rsidR="00164734">
              <w:rPr>
                <w:noProof/>
              </w:rPr>
              <w:t>1</w:t>
            </w:r>
            <w:r w:rsidRPr="00CE0424">
              <w:fldChar w:fldCharType="end"/>
            </w:r>
            <w:bookmarkEnd w:id="3"/>
            <w:r w:rsidRPr="00CE0424">
              <w:t xml:space="preserve">: </w:t>
            </w:r>
            <w:r>
              <w:rPr>
                <w:lang w:val="en-GB"/>
              </w:rPr>
              <w:t>Common PDCP, RLC, MAC and HARQ entity</w:t>
            </w:r>
          </w:p>
        </w:tc>
        <w:tc>
          <w:tcPr>
            <w:tcW w:w="4815" w:type="dxa"/>
          </w:tcPr>
          <w:p w14:paraId="0676261A" w14:textId="77777777" w:rsidR="003D59C7" w:rsidRDefault="003D59C7" w:rsidP="004D649F">
            <w:pPr>
              <w:pStyle w:val="TF"/>
            </w:pPr>
            <w:r w:rsidRPr="00EF3D41">
              <w:rPr>
                <w:noProof/>
              </w:rPr>
              <w:drawing>
                <wp:inline distT="0" distB="0" distL="0" distR="0" wp14:anchorId="4F500107" wp14:editId="4B443D50">
                  <wp:extent cx="2041200" cy="1900800"/>
                  <wp:effectExtent l="0" t="0" r="0" b="444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41200" cy="1900800"/>
                          </a:xfrm>
                          <a:prstGeom prst="rect">
                            <a:avLst/>
                          </a:prstGeom>
                          <a:noFill/>
                          <a:ln>
                            <a:noFill/>
                          </a:ln>
                        </pic:spPr>
                      </pic:pic>
                    </a:graphicData>
                  </a:graphic>
                </wp:inline>
              </w:drawing>
            </w:r>
          </w:p>
          <w:p w14:paraId="7DA071A2" w14:textId="6D62A41B" w:rsidR="003D59C7" w:rsidRDefault="003D59C7" w:rsidP="004D649F">
            <w:pPr>
              <w:pStyle w:val="TF"/>
            </w:pPr>
            <w:bookmarkStart w:id="4" w:name="_Ref16676479"/>
            <w:r w:rsidRPr="00CE0424">
              <w:t xml:space="preserve">Figure </w:t>
            </w:r>
            <w:r w:rsidRPr="00CE0424">
              <w:fldChar w:fldCharType="begin"/>
            </w:r>
            <w:r w:rsidRPr="00CE0424">
              <w:instrText xml:space="preserve"> SEQ Figure \* ARABIC </w:instrText>
            </w:r>
            <w:r w:rsidRPr="00CE0424">
              <w:fldChar w:fldCharType="separate"/>
            </w:r>
            <w:r w:rsidR="00164734">
              <w:rPr>
                <w:noProof/>
              </w:rPr>
              <w:t>2</w:t>
            </w:r>
            <w:r w:rsidRPr="00CE0424">
              <w:fldChar w:fldCharType="end"/>
            </w:r>
            <w:bookmarkEnd w:id="4"/>
            <w:r w:rsidRPr="00CE0424">
              <w:t xml:space="preserve">: </w:t>
            </w:r>
            <w:r>
              <w:rPr>
                <w:lang w:val="en-GB"/>
              </w:rPr>
              <w:t xml:space="preserve">Common PDCP, RLC, MAC. Separate HARQ entities located in </w:t>
            </w:r>
            <w:r w:rsidR="00015074">
              <w:rPr>
                <w:lang w:val="en-GB"/>
              </w:rPr>
              <w:t xml:space="preserve">master </w:t>
            </w:r>
            <w:r>
              <w:rPr>
                <w:lang w:val="en-GB"/>
              </w:rPr>
              <w:t>TRPs</w:t>
            </w:r>
          </w:p>
        </w:tc>
      </w:tr>
    </w:tbl>
    <w:p w14:paraId="5A007787" w14:textId="00D43E1F" w:rsidR="00870E2E" w:rsidRPr="00CE0424" w:rsidRDefault="00250E31" w:rsidP="00F979AC">
      <w:pPr>
        <w:pStyle w:val="BodyText"/>
      </w:pPr>
      <w:r>
        <w:t xml:space="preserve">A </w:t>
      </w:r>
      <w:r w:rsidR="001E77CF">
        <w:t xml:space="preserve">single HARQ entity could allow to perform the initial transmission of a HARQ process via one TRP and to send subsequent retransmissions via the other TRP. </w:t>
      </w:r>
      <w:r>
        <w:t>If realized with two HARQ entities, RLC would typically perform the retransmission which could then end up in a HARQ process of the other HARQ entity. The latter might appear as a drawback</w:t>
      </w:r>
      <w:r w:rsidR="003F6D34">
        <w:t>.</w:t>
      </w:r>
      <w:r>
        <w:t xml:space="preserve"> </w:t>
      </w:r>
      <w:r w:rsidR="003F6D34">
        <w:t xml:space="preserve">However, </w:t>
      </w:r>
      <w:r>
        <w:t>the channel quality towards the two TRPs will likely differ significantly</w:t>
      </w:r>
      <w:r w:rsidR="003F6D34">
        <w:t xml:space="preserve"> so that </w:t>
      </w:r>
      <w:r>
        <w:t>the appropriate transport block sizes will differ</w:t>
      </w:r>
      <w:r w:rsidR="003F6D34">
        <w:t xml:space="preserve">, too. And therefore, </w:t>
      </w:r>
      <w:r>
        <w:t xml:space="preserve">RLC re-segmentation and/or concatenation </w:t>
      </w:r>
      <w:r w:rsidR="003F6D34">
        <w:t xml:space="preserve">will often be </w:t>
      </w:r>
      <w:r>
        <w:t>necessary anyway</w:t>
      </w:r>
      <w:r w:rsidR="003F6D34">
        <w:t xml:space="preserve"> to finalize transmission on another TRP</w:t>
      </w:r>
      <w:r>
        <w:t xml:space="preserve">. </w:t>
      </w:r>
    </w:p>
    <w:p w14:paraId="335938E6" w14:textId="55FBCC65" w:rsidR="00015074" w:rsidRDefault="00F979AC" w:rsidP="00F979AC">
      <w:pPr>
        <w:pStyle w:val="BodyText"/>
      </w:pPr>
      <w:r>
        <w:t xml:space="preserve">A </w:t>
      </w:r>
      <w:r w:rsidR="00747F83">
        <w:t xml:space="preserve">key </w:t>
      </w:r>
      <w:r>
        <w:t>benefit of using one HARQ entity per TRP (</w:t>
      </w:r>
      <w:r>
        <w:fldChar w:fldCharType="begin"/>
      </w:r>
      <w:r>
        <w:instrText xml:space="preserve"> REF _Ref16676479 \h </w:instrText>
      </w:r>
      <w:r>
        <w:fldChar w:fldCharType="separate"/>
      </w:r>
      <w:r w:rsidR="00164734" w:rsidRPr="00CE0424">
        <w:t xml:space="preserve">Figure </w:t>
      </w:r>
      <w:r w:rsidR="00164734">
        <w:rPr>
          <w:noProof/>
        </w:rPr>
        <w:t>2</w:t>
      </w:r>
      <w:r>
        <w:fldChar w:fldCharType="end"/>
      </w:r>
      <w:r>
        <w:t xml:space="preserve">) </w:t>
      </w:r>
      <w:r w:rsidR="0022381E">
        <w:t xml:space="preserve">is that </w:t>
      </w:r>
      <w:r>
        <w:t xml:space="preserve">it matches exactly the protocol structure of carrier aggregation, i.e., each HARQ entity serves a PDSCH. Feedback is received via a single PUCCH (of the PCell) or via separate PUCCHs per cell (PUCCH-SCell). </w:t>
      </w:r>
      <w:r w:rsidR="00B25292">
        <w:t>T</w:t>
      </w:r>
      <w:r>
        <w:t xml:space="preserve">he number of HARQ processes per HARQ entity and consequently the DCI formats would not need to be changed. </w:t>
      </w:r>
    </w:p>
    <w:p w14:paraId="798722CD" w14:textId="220A4A90" w:rsidR="00015074" w:rsidRDefault="00015074" w:rsidP="00015074">
      <w:pPr>
        <w:pStyle w:val="Observation"/>
      </w:pPr>
      <w:bookmarkStart w:id="5" w:name="_Toc16771752"/>
      <w:r>
        <w:t>A protocol structure with separate HARQ entities per TRP matches exactly what is well-established for carrier aggregation (one HARQ entity per serving cell</w:t>
      </w:r>
      <w:r w:rsidR="001708F9">
        <w:t>; common RLC&amp;MAC</w:t>
      </w:r>
      <w:r>
        <w:t>)</w:t>
      </w:r>
      <w:bookmarkEnd w:id="5"/>
    </w:p>
    <w:p w14:paraId="695FCEDA" w14:textId="0729C807" w:rsidR="003D59C7" w:rsidRDefault="00015074" w:rsidP="00F979AC">
      <w:pPr>
        <w:pStyle w:val="BodyText"/>
      </w:pPr>
      <w:r>
        <w:t xml:space="preserve">Serving the two TRPs </w:t>
      </w:r>
      <w:r w:rsidR="00B25292">
        <w:t xml:space="preserve">by separate HARQ entities </w:t>
      </w:r>
      <w:r>
        <w:t>would also allow a network side implementation where the HARQ entity for the second TRP is inside th</w:t>
      </w:r>
      <w:r w:rsidR="00B25292">
        <w:t>at</w:t>
      </w:r>
      <w:r>
        <w:t xml:space="preserve"> TRP (</w:t>
      </w:r>
      <w:r w:rsidR="00BF334A">
        <w:fldChar w:fldCharType="begin"/>
      </w:r>
      <w:r w:rsidR="00BF334A">
        <w:instrText xml:space="preserve"> REF _Ref16761339 \h </w:instrText>
      </w:r>
      <w:r w:rsidR="00BF334A">
        <w:fldChar w:fldCharType="separate"/>
      </w:r>
      <w:r w:rsidR="00164734" w:rsidRPr="00CE0424">
        <w:t xml:space="preserve">Figure </w:t>
      </w:r>
      <w:r w:rsidR="00164734">
        <w:rPr>
          <w:noProof/>
        </w:rPr>
        <w:t>3</w:t>
      </w:r>
      <w:r w:rsidR="00BF334A">
        <w:fldChar w:fldCharType="end"/>
      </w:r>
      <w:r>
        <w:t xml:space="preserve">). </w:t>
      </w:r>
    </w:p>
    <w:p w14:paraId="733B950B" w14:textId="07AE4708" w:rsidR="00015074" w:rsidRDefault="00015074" w:rsidP="00015074">
      <w:pPr>
        <w:pStyle w:val="TF"/>
        <w:rPr>
          <w:lang w:val="en-GB"/>
        </w:rPr>
      </w:pPr>
      <w:r w:rsidRPr="00015074">
        <w:rPr>
          <w:noProof/>
        </w:rPr>
        <w:lastRenderedPageBreak/>
        <w:drawing>
          <wp:inline distT="0" distB="0" distL="0" distR="0" wp14:anchorId="3783DB2C" wp14:editId="3DA73438">
            <wp:extent cx="2109600" cy="1900800"/>
            <wp:effectExtent l="0" t="0" r="5080" b="444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09600" cy="1900800"/>
                    </a:xfrm>
                    <a:prstGeom prst="rect">
                      <a:avLst/>
                    </a:prstGeom>
                    <a:noFill/>
                    <a:ln>
                      <a:noFill/>
                    </a:ln>
                  </pic:spPr>
                </pic:pic>
              </a:graphicData>
            </a:graphic>
          </wp:inline>
        </w:drawing>
      </w:r>
    </w:p>
    <w:p w14:paraId="4FD1B6B7" w14:textId="6DACE947" w:rsidR="00015074" w:rsidRDefault="00015074" w:rsidP="00015074">
      <w:pPr>
        <w:pStyle w:val="TF"/>
        <w:rPr>
          <w:lang w:val="en-GB"/>
        </w:rPr>
      </w:pPr>
      <w:bookmarkStart w:id="6" w:name="_Ref16761339"/>
      <w:r w:rsidRPr="00CE0424">
        <w:t xml:space="preserve">Figure </w:t>
      </w:r>
      <w:r w:rsidRPr="00CE0424">
        <w:fldChar w:fldCharType="begin"/>
      </w:r>
      <w:r w:rsidRPr="00CE0424">
        <w:instrText xml:space="preserve"> SEQ Figure \* ARABIC </w:instrText>
      </w:r>
      <w:r w:rsidRPr="00CE0424">
        <w:fldChar w:fldCharType="separate"/>
      </w:r>
      <w:r w:rsidR="00164734">
        <w:rPr>
          <w:noProof/>
        </w:rPr>
        <w:t>3</w:t>
      </w:r>
      <w:r w:rsidRPr="00CE0424">
        <w:fldChar w:fldCharType="end"/>
      </w:r>
      <w:bookmarkEnd w:id="6"/>
      <w:r w:rsidRPr="00CE0424">
        <w:t xml:space="preserve">: </w:t>
      </w:r>
      <w:r>
        <w:rPr>
          <w:lang w:val="en-GB"/>
        </w:rPr>
        <w:t>Common PDCP, RLC, MAC. Separate HARQ entities located in respective TRP</w:t>
      </w:r>
    </w:p>
    <w:p w14:paraId="4C021F4E" w14:textId="2B8B87E1" w:rsidR="00015074" w:rsidRDefault="00015074" w:rsidP="00015074">
      <w:pPr>
        <w:pStyle w:val="BodyText"/>
      </w:pPr>
      <w:r>
        <w:t>From UE perspective the two variants (</w:t>
      </w:r>
      <w:r>
        <w:fldChar w:fldCharType="begin"/>
      </w:r>
      <w:r>
        <w:instrText xml:space="preserve"> REF _Ref16676479 \h </w:instrText>
      </w:r>
      <w:r>
        <w:fldChar w:fldCharType="separate"/>
      </w:r>
      <w:r w:rsidR="00164734" w:rsidRPr="00CE0424">
        <w:t xml:space="preserve">Figure </w:t>
      </w:r>
      <w:r w:rsidR="00164734">
        <w:rPr>
          <w:noProof/>
        </w:rPr>
        <w:t>2</w:t>
      </w:r>
      <w:r>
        <w:fldChar w:fldCharType="end"/>
      </w:r>
      <w:r>
        <w:t xml:space="preserve"> &amp; </w:t>
      </w:r>
      <w:r w:rsidR="00BF334A">
        <w:fldChar w:fldCharType="begin"/>
      </w:r>
      <w:r w:rsidR="00BF334A">
        <w:instrText xml:space="preserve"> REF _Ref16761339 \h </w:instrText>
      </w:r>
      <w:r w:rsidR="00BF334A">
        <w:fldChar w:fldCharType="separate"/>
      </w:r>
      <w:r w:rsidR="00164734" w:rsidRPr="00CE0424">
        <w:t xml:space="preserve">Figure </w:t>
      </w:r>
      <w:r w:rsidR="00164734">
        <w:rPr>
          <w:noProof/>
        </w:rPr>
        <w:t>3</w:t>
      </w:r>
      <w:r w:rsidR="00BF334A">
        <w:fldChar w:fldCharType="end"/>
      </w:r>
      <w:r>
        <w:t xml:space="preserve">) are equivalent. From network perspective the latter might be preferable to co-locate the HARQ entity with the reception point of the PUCCH (in case of multi-PUCCH configuration). If the interface between the two TRPs is not negligible, co-locating the HARQ entities could reduce the HARQ RTT for retransmissions but it would of course shift the delays upwards (between RLC and HARQ). </w:t>
      </w:r>
    </w:p>
    <w:p w14:paraId="22659B62" w14:textId="2014D121" w:rsidR="00BA797D" w:rsidRDefault="00015074" w:rsidP="00BA797D">
      <w:pPr>
        <w:pStyle w:val="Observation"/>
      </w:pPr>
      <w:bookmarkStart w:id="7" w:name="_Toc16771753"/>
      <w:r>
        <w:t>A protocol structure with separate HARQ entities per TRP allows network implementation</w:t>
      </w:r>
      <w:r w:rsidR="00F16504">
        <w:t>s</w:t>
      </w:r>
      <w:r>
        <w:t xml:space="preserve"> </w:t>
      </w:r>
      <w:r w:rsidR="00BA797D">
        <w:t>where the HARQ entities are either in one “master TRP” or in the TRP that they serve.</w:t>
      </w:r>
      <w:bookmarkEnd w:id="7"/>
    </w:p>
    <w:p w14:paraId="525A60A5" w14:textId="77777777" w:rsidR="00F64B28" w:rsidRDefault="00BA797D" w:rsidP="00BA797D">
      <w:pPr>
        <w:pStyle w:val="BodyText"/>
      </w:pPr>
      <w:r>
        <w:t>In general, RAN2 should establish a common understanding</w:t>
      </w:r>
      <w:r w:rsidR="00BF334A">
        <w:t>,</w:t>
      </w:r>
      <w:r>
        <w:t xml:space="preserve"> which inter-TRP latencies could be supported. </w:t>
      </w:r>
    </w:p>
    <w:p w14:paraId="50A61405" w14:textId="753727D9" w:rsidR="00F64B28" w:rsidRDefault="00BA797D" w:rsidP="00BA797D">
      <w:pPr>
        <w:pStyle w:val="BodyText"/>
      </w:pPr>
      <w:r>
        <w:t>If the inter-TRP link is non-ideal (large</w:t>
      </w:r>
      <w:r w:rsidR="00586297">
        <w:t>r</w:t>
      </w:r>
      <w:r>
        <w:t xml:space="preserve"> than some 10 µs), the structures according to </w:t>
      </w:r>
      <w:r>
        <w:fldChar w:fldCharType="begin"/>
      </w:r>
      <w:r>
        <w:instrText xml:space="preserve"> REF _Ref16676475 \h </w:instrText>
      </w:r>
      <w:r>
        <w:fldChar w:fldCharType="separate"/>
      </w:r>
      <w:r w:rsidR="00164734" w:rsidRPr="00CE0424">
        <w:t xml:space="preserve">Figure </w:t>
      </w:r>
      <w:r w:rsidR="00164734">
        <w:rPr>
          <w:noProof/>
        </w:rPr>
        <w:t>1</w:t>
      </w:r>
      <w:r>
        <w:fldChar w:fldCharType="end"/>
      </w:r>
      <w:r>
        <w:t xml:space="preserve"> and </w:t>
      </w:r>
      <w:r>
        <w:fldChar w:fldCharType="begin"/>
      </w:r>
      <w:r>
        <w:instrText xml:space="preserve"> REF _Ref16676479 \h </w:instrText>
      </w:r>
      <w:r>
        <w:fldChar w:fldCharType="separate"/>
      </w:r>
      <w:r w:rsidR="00164734" w:rsidRPr="00CE0424">
        <w:t xml:space="preserve">Figure </w:t>
      </w:r>
      <w:r w:rsidR="00164734">
        <w:rPr>
          <w:noProof/>
        </w:rPr>
        <w:t>2</w:t>
      </w:r>
      <w:r>
        <w:fldChar w:fldCharType="end"/>
      </w:r>
      <w:r>
        <w:t xml:space="preserve"> </w:t>
      </w:r>
      <w:r w:rsidR="003D59C7">
        <w:t xml:space="preserve">suffer from non-negligible latency between RLC/MAC/Scheduler on one side and the </w:t>
      </w:r>
      <w:r w:rsidR="00747F83">
        <w:t>PDCCH/</w:t>
      </w:r>
      <w:r w:rsidR="003D59C7">
        <w:t xml:space="preserve">PDSCH transmission on the other side. This requires that the protocol entities in the primary TRP pre-schedule the actual </w:t>
      </w:r>
      <w:r w:rsidR="00747F83">
        <w:t>PDCCH/</w:t>
      </w:r>
      <w:r w:rsidR="003D59C7">
        <w:t>PDSCH transmission by the maximum expected inter-</w:t>
      </w:r>
      <w:r>
        <w:t>TRP</w:t>
      </w:r>
      <w:r w:rsidR="003D59C7">
        <w:t xml:space="preserve"> latency. Obviously, this increases the effective HARQ RTT. </w:t>
      </w:r>
      <w:r>
        <w:t xml:space="preserve">With multi-PUCCH configuration, the ACK/NACK will experience the same delay </w:t>
      </w:r>
      <w:r w:rsidR="00747F83">
        <w:t xml:space="preserve">a second time </w:t>
      </w:r>
      <w:r>
        <w:t xml:space="preserve">on </w:t>
      </w:r>
      <w:r w:rsidR="00747F83">
        <w:t xml:space="preserve">the </w:t>
      </w:r>
      <w:r>
        <w:t xml:space="preserve">way to the MAC/Scheduler. </w:t>
      </w:r>
    </w:p>
    <w:p w14:paraId="7DB4EE9D" w14:textId="01E2ECAF" w:rsidR="001D27C2" w:rsidRDefault="00BA797D" w:rsidP="00BA797D">
      <w:pPr>
        <w:pStyle w:val="BodyText"/>
      </w:pPr>
      <w:r>
        <w:t xml:space="preserve">With a structure according to </w:t>
      </w:r>
      <w:r w:rsidR="00BF334A">
        <w:fldChar w:fldCharType="begin"/>
      </w:r>
      <w:r w:rsidR="00BF334A">
        <w:instrText xml:space="preserve"> REF _Ref16761339 \h </w:instrText>
      </w:r>
      <w:r w:rsidR="00BF334A">
        <w:fldChar w:fldCharType="separate"/>
      </w:r>
      <w:r w:rsidR="00164734" w:rsidRPr="00CE0424">
        <w:t xml:space="preserve">Figure </w:t>
      </w:r>
      <w:r w:rsidR="00164734">
        <w:rPr>
          <w:noProof/>
        </w:rPr>
        <w:t>3</w:t>
      </w:r>
      <w:r w:rsidR="00BF334A">
        <w:fldChar w:fldCharType="end"/>
      </w:r>
      <w:r>
        <w:t xml:space="preserve"> </w:t>
      </w:r>
      <w:r w:rsidR="003D59C7">
        <w:t>the inter-node delay occurs between the scheduler (in the secondary TRP) and the RLC entity (in the primary TRP) causing effectively also a longer HARQ RTT</w:t>
      </w:r>
      <w:r>
        <w:t xml:space="preserve"> since the scheduling decision (in the transmitting TRP) has to be taken so far in advance that data can be collected from the RLC entity. </w:t>
      </w:r>
    </w:p>
    <w:p w14:paraId="507048C8" w14:textId="75A3C84B" w:rsidR="000A39C3" w:rsidRDefault="00BA797D" w:rsidP="00870E2E">
      <w:pPr>
        <w:pStyle w:val="BodyText"/>
      </w:pPr>
      <w:r>
        <w:t>Therefore,</w:t>
      </w:r>
      <w:r w:rsidR="00465BC3">
        <w:t xml:space="preserve"> and as discussed already in the context of LTE-DC in Rel-12</w:t>
      </w:r>
      <w:r w:rsidR="00870E2E">
        <w:t xml:space="preserve">, </w:t>
      </w:r>
      <w:r w:rsidR="004D649F">
        <w:t>all</w:t>
      </w:r>
      <w:r w:rsidR="00870E2E">
        <w:t xml:space="preserve"> protocol structures </w:t>
      </w:r>
      <w:r w:rsidR="00465BC3">
        <w:t xml:space="preserve">shown </w:t>
      </w:r>
      <w:r w:rsidR="00870E2E">
        <w:t xml:space="preserve">above suffer </w:t>
      </w:r>
      <w:r w:rsidR="00465BC3">
        <w:t>from the fact that the inter-TRP delay is within the RLC/MAC/HARQ loop. Increasing the RTT in this loop increases the e2e latency since retransmissions on HARQ and RLC layer take longer</w:t>
      </w:r>
      <w:r w:rsidR="004D649F">
        <w:t>. An</w:t>
      </w:r>
      <w:r w:rsidR="00465BC3">
        <w:t xml:space="preserve"> increased delay makes </w:t>
      </w:r>
      <w:r w:rsidR="004D649F">
        <w:t xml:space="preserve">also </w:t>
      </w:r>
      <w:r w:rsidR="00465BC3">
        <w:t xml:space="preserve">link adaptation less accurate and may therefore reduce the L1 throughput. </w:t>
      </w:r>
      <w:r w:rsidR="004D649F">
        <w:t>If the inter-TRP</w:t>
      </w:r>
      <w:r w:rsidR="00BC3D2B">
        <w:t xml:space="preserve"> connection</w:t>
      </w:r>
      <w:r w:rsidR="004D649F">
        <w:t xml:space="preserve"> is under-dimensioned congestion may occur and result in packet loss. Since RLC spans across that interface it would attempt to recover from those losses making the situation even worse (hiding the congestion from TCP, taking even longer to recover from the loss due to queue on </w:t>
      </w:r>
      <w:r w:rsidR="00500110">
        <w:t xml:space="preserve">the </w:t>
      </w:r>
      <w:r w:rsidR="004D649F">
        <w:t xml:space="preserve">interface; ...). </w:t>
      </w:r>
    </w:p>
    <w:p w14:paraId="73D66251" w14:textId="2FF0D437" w:rsidR="00465BC3" w:rsidRDefault="00465BC3" w:rsidP="00870E2E">
      <w:pPr>
        <w:pStyle w:val="BodyText"/>
      </w:pPr>
      <w:r>
        <w:t>Therefore, the protocol stacks shown above are preferably used with an ideal interface (latency in the order of a few µs) between the transmission points. But delays up to a few (</w:t>
      </w:r>
      <w:r w:rsidR="004D649F">
        <w:t xml:space="preserve">lower </w:t>
      </w:r>
      <w:r>
        <w:t xml:space="preserve">single digit) ms </w:t>
      </w:r>
      <w:r w:rsidR="00747F83">
        <w:t>c</w:t>
      </w:r>
      <w:r w:rsidR="00015074">
        <w:t>ould be</w:t>
      </w:r>
      <w:r>
        <w:t xml:space="preserve"> feasible provided that the latency is predictable (upper-bound) and that no congestion related losses occur between the TRPs.</w:t>
      </w:r>
    </w:p>
    <w:p w14:paraId="7DE3F963" w14:textId="77C1874E" w:rsidR="00465BC3" w:rsidRDefault="00465BC3" w:rsidP="00465BC3">
      <w:pPr>
        <w:pStyle w:val="Observation"/>
      </w:pPr>
      <w:bookmarkStart w:id="8" w:name="_Toc16771754"/>
      <w:r>
        <w:t xml:space="preserve">A CA-like </w:t>
      </w:r>
      <w:r w:rsidR="007174DF">
        <w:t xml:space="preserve">UP </w:t>
      </w:r>
      <w:r>
        <w:t xml:space="preserve">protocol architecture is primarily suitable for TRPs connected with ideal backhaul but latency up to a few ms </w:t>
      </w:r>
      <w:r w:rsidR="004D649F">
        <w:t>could be</w:t>
      </w:r>
      <w:r>
        <w:t xml:space="preserve"> feasible</w:t>
      </w:r>
      <w:r w:rsidR="004D649F">
        <w:t xml:space="preserve"> if congestion related losses </w:t>
      </w:r>
      <w:r w:rsidR="001C1006">
        <w:t xml:space="preserve">are guaranteed </w:t>
      </w:r>
      <w:r w:rsidR="001C1006" w:rsidRPr="001C1006">
        <w:rPr>
          <w:u w:val="single"/>
        </w:rPr>
        <w:t>not</w:t>
      </w:r>
      <w:r w:rsidR="001C1006">
        <w:t xml:space="preserve"> to </w:t>
      </w:r>
      <w:r w:rsidR="004D649F">
        <w:t>occur</w:t>
      </w:r>
      <w:r w:rsidR="001C1006">
        <w:t xml:space="preserve"> on the inter-TRP connection</w:t>
      </w:r>
      <w:r>
        <w:t>.</w:t>
      </w:r>
      <w:bookmarkEnd w:id="8"/>
    </w:p>
    <w:p w14:paraId="774D685C" w14:textId="2A5D1BED" w:rsidR="00757A16" w:rsidRDefault="00A52E14" w:rsidP="00465BC3">
      <w:pPr>
        <w:pStyle w:val="BodyText"/>
      </w:pPr>
      <w:r>
        <w:t>If one wanted to cope with longer inter-TRP delays, RLC and HARQ should be terminated in the respective nodes. In other words, a dual-connectivity like structure should be applied</w:t>
      </w:r>
      <w:r w:rsidR="004B704F">
        <w:t xml:space="preserve"> as shown in </w:t>
      </w:r>
      <w:r>
        <w:fldChar w:fldCharType="begin"/>
      </w:r>
      <w:r>
        <w:instrText xml:space="preserve"> REF _Ref16254328 \h </w:instrText>
      </w:r>
      <w:r>
        <w:fldChar w:fldCharType="separate"/>
      </w:r>
      <w:r w:rsidR="00164734" w:rsidRPr="00CE0424">
        <w:t xml:space="preserve">Figure </w:t>
      </w:r>
      <w:r w:rsidR="00164734">
        <w:rPr>
          <w:noProof/>
        </w:rPr>
        <w:t>4</w:t>
      </w:r>
      <w:r>
        <w:fldChar w:fldCharType="end"/>
      </w:r>
      <w:r w:rsidR="004B704F">
        <w:t xml:space="preserve">. </w:t>
      </w:r>
    </w:p>
    <w:p w14:paraId="16A3161C" w14:textId="3E3F186A" w:rsidR="00A52E14" w:rsidRDefault="00A52E14" w:rsidP="00A52E14">
      <w:pPr>
        <w:pStyle w:val="TF"/>
        <w:rPr>
          <w:lang w:val="en-GB"/>
        </w:rPr>
      </w:pPr>
      <w:r w:rsidRPr="00A52E14">
        <w:rPr>
          <w:noProof/>
        </w:rPr>
        <w:lastRenderedPageBreak/>
        <w:drawing>
          <wp:inline distT="0" distB="0" distL="0" distR="0" wp14:anchorId="18DFBD51" wp14:editId="10149742">
            <wp:extent cx="2761200" cy="2476800"/>
            <wp:effectExtent l="0" t="0" r="127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61200" cy="2476800"/>
                    </a:xfrm>
                    <a:prstGeom prst="rect">
                      <a:avLst/>
                    </a:prstGeom>
                    <a:noFill/>
                    <a:ln>
                      <a:noFill/>
                    </a:ln>
                  </pic:spPr>
                </pic:pic>
              </a:graphicData>
            </a:graphic>
          </wp:inline>
        </w:drawing>
      </w:r>
    </w:p>
    <w:p w14:paraId="0993E66C" w14:textId="3D05C250" w:rsidR="00A52E14" w:rsidRDefault="00A52E14" w:rsidP="00A52E14">
      <w:pPr>
        <w:pStyle w:val="TF"/>
        <w:rPr>
          <w:lang w:val="en-GB"/>
        </w:rPr>
      </w:pPr>
      <w:bookmarkStart w:id="9" w:name="_Ref16254328"/>
      <w:r w:rsidRPr="00CE0424">
        <w:t xml:space="preserve">Figure </w:t>
      </w:r>
      <w:r w:rsidRPr="00CE0424">
        <w:fldChar w:fldCharType="begin"/>
      </w:r>
      <w:r w:rsidRPr="00CE0424">
        <w:instrText xml:space="preserve"> SEQ Figure \* ARABIC </w:instrText>
      </w:r>
      <w:r w:rsidRPr="00CE0424">
        <w:fldChar w:fldCharType="separate"/>
      </w:r>
      <w:r w:rsidR="00164734">
        <w:rPr>
          <w:noProof/>
        </w:rPr>
        <w:t>4</w:t>
      </w:r>
      <w:r w:rsidRPr="00CE0424">
        <w:fldChar w:fldCharType="end"/>
      </w:r>
      <w:bookmarkEnd w:id="9"/>
      <w:r w:rsidRPr="00CE0424">
        <w:t xml:space="preserve">: </w:t>
      </w:r>
      <w:r>
        <w:rPr>
          <w:lang w:val="en-GB"/>
        </w:rPr>
        <w:t>Common PDCP</w:t>
      </w:r>
      <w:r w:rsidR="004B704F">
        <w:rPr>
          <w:lang w:val="en-GB"/>
        </w:rPr>
        <w:t>.</w:t>
      </w:r>
      <w:r>
        <w:rPr>
          <w:lang w:val="en-GB"/>
        </w:rPr>
        <w:t xml:space="preserve"> </w:t>
      </w:r>
      <w:r w:rsidR="004B704F">
        <w:rPr>
          <w:lang w:val="en-GB"/>
        </w:rPr>
        <w:t>S</w:t>
      </w:r>
      <w:r>
        <w:rPr>
          <w:lang w:val="en-GB"/>
        </w:rPr>
        <w:t>eparate RLC, MAC and HARQ entities located in master TRP</w:t>
      </w:r>
    </w:p>
    <w:p w14:paraId="696B934B" w14:textId="242AE6EA" w:rsidR="00A52E14" w:rsidRDefault="004B704F" w:rsidP="00465BC3">
      <w:pPr>
        <w:pStyle w:val="BodyText"/>
      </w:pPr>
      <w:r>
        <w:t xml:space="preserve">However, as mentioned above, RAN1 did not consider it feasible or desirable to operate a separate (NC-JT) PUSCH between the UE and the secondary TRP. Without such PUSCH (shown in red in </w:t>
      </w:r>
      <w:r>
        <w:fldChar w:fldCharType="begin"/>
      </w:r>
      <w:r>
        <w:instrText xml:space="preserve"> REF _Ref16254328 \h </w:instrText>
      </w:r>
      <w:r>
        <w:fldChar w:fldCharType="separate"/>
      </w:r>
      <w:r w:rsidR="00164734" w:rsidRPr="00CE0424">
        <w:t xml:space="preserve">Figure </w:t>
      </w:r>
      <w:r w:rsidR="00164734">
        <w:rPr>
          <w:noProof/>
        </w:rPr>
        <w:t>4</w:t>
      </w:r>
      <w:r>
        <w:fldChar w:fldCharType="end"/>
      </w:r>
      <w:r>
        <w:t xml:space="preserve">), it is not possible to feed MAC CEs (PHC, BSR) nor RLC status reports from the UE to the secondary TRP. </w:t>
      </w:r>
      <w:r w:rsidR="001708F9">
        <w:t>The l</w:t>
      </w:r>
      <w:r>
        <w:t>ack of the secondary PUSCH in RAN1’s Rel-16 concept rule</w:t>
      </w:r>
      <w:r w:rsidR="00412729">
        <w:t>s</w:t>
      </w:r>
      <w:r>
        <w:t xml:space="preserve"> out the DC protocol stack for multi-TRP operation.</w:t>
      </w:r>
    </w:p>
    <w:p w14:paraId="52C1E22E" w14:textId="138D6538" w:rsidR="004B704F" w:rsidRDefault="004B704F" w:rsidP="004B704F">
      <w:pPr>
        <w:pStyle w:val="Observation"/>
      </w:pPr>
      <w:bookmarkStart w:id="10" w:name="_Toc16771755"/>
      <w:r>
        <w:t>Due to lack of a PUSCH from the UE to the secondary TRP it is not possible to apply the protocol stack of Dual Connectivity for multi-TRP operation.</w:t>
      </w:r>
      <w:bookmarkEnd w:id="10"/>
      <w:r>
        <w:t xml:space="preserve"> </w:t>
      </w:r>
    </w:p>
    <w:p w14:paraId="3270E272" w14:textId="392AB100" w:rsidR="00C14E6E" w:rsidRDefault="00C14E6E" w:rsidP="00C14E6E">
      <w:pPr>
        <w:pStyle w:val="BodyText"/>
      </w:pPr>
      <w:r>
        <w:t xml:space="preserve">If one intends to RRC-configure several (more than two) TRPs but use only a subset (e.g. two) at a time, the SCell Activation/Deactivation framework could be used for this purpose. For example, one could configure one primary TRP and several secondary TRPs and ensure by MAC Activation/Deactivation MAC CE that only one of the secondary TRPs is active at a time. </w:t>
      </w:r>
    </w:p>
    <w:p w14:paraId="35D51B3A" w14:textId="10A6CC0D" w:rsidR="00C14E6E" w:rsidRDefault="00C14E6E" w:rsidP="00C14E6E">
      <w:pPr>
        <w:pStyle w:val="Observation"/>
      </w:pPr>
      <w:bookmarkStart w:id="11" w:name="_Toc16771756"/>
      <w:r>
        <w:t xml:space="preserve">If desirable, one may RRC-configure </w:t>
      </w:r>
      <w:r w:rsidRPr="00C14E6E">
        <w:t xml:space="preserve">one primary TRP and several secondary TRPs and ensure by </w:t>
      </w:r>
      <w:r w:rsidR="00F16504">
        <w:t xml:space="preserve">the existing </w:t>
      </w:r>
      <w:r w:rsidRPr="00C14E6E">
        <w:t>MAC Activation/Deactivation C</w:t>
      </w:r>
      <w:r w:rsidR="00F16504">
        <w:t>ontrol Element</w:t>
      </w:r>
      <w:r w:rsidRPr="00C14E6E">
        <w:t xml:space="preserve"> that only one of the secondary TRPs is active at a time</w:t>
      </w:r>
      <w:r w:rsidR="00F16504">
        <w:t>.</w:t>
      </w:r>
      <w:bookmarkEnd w:id="11"/>
    </w:p>
    <w:p w14:paraId="69EECF15" w14:textId="2A0D8750" w:rsidR="00BA4B7E" w:rsidRDefault="00BA4B7E" w:rsidP="00BA4B7E">
      <w:pPr>
        <w:pStyle w:val="BodyText"/>
      </w:pPr>
      <w:r>
        <w:t xml:space="preserve">Based on the analysis in this section we propose the following: </w:t>
      </w:r>
    </w:p>
    <w:p w14:paraId="640CD16A" w14:textId="1D0233BE" w:rsidR="00BA4B7E" w:rsidRDefault="00BA4B7E" w:rsidP="00BA4B7E">
      <w:pPr>
        <w:pStyle w:val="Proposal"/>
      </w:pPr>
      <w:bookmarkStart w:id="12" w:name="_Toc16778787"/>
      <w:r>
        <w:t>Re-use the User Plane protocols stack of Carrier Aggregation</w:t>
      </w:r>
      <w:r w:rsidR="00164734">
        <w:t xml:space="preserve"> with one HARQ entity per TRP</w:t>
      </w:r>
      <w:r>
        <w:t xml:space="preserve"> to realize the Multi-TRP operation with multi-PDCCH/PDSCH.</w:t>
      </w:r>
      <w:bookmarkEnd w:id="12"/>
    </w:p>
    <w:p w14:paraId="6DFAC16E" w14:textId="2A7D5172" w:rsidR="001642CF" w:rsidRDefault="001642CF" w:rsidP="001642CF">
      <w:pPr>
        <w:pStyle w:val="Heading2"/>
      </w:pPr>
      <w:r>
        <w:t>2.3</w:t>
      </w:r>
      <w:r>
        <w:tab/>
        <w:t>RRC Signalling Structure</w:t>
      </w:r>
    </w:p>
    <w:p w14:paraId="24AA48D9" w14:textId="399BF034" w:rsidR="001642CF" w:rsidRDefault="00F0266D" w:rsidP="00F0266D">
      <w:pPr>
        <w:pStyle w:val="BodyText"/>
      </w:pPr>
      <w:r>
        <w:t xml:space="preserve">In the previous section we showed that the </w:t>
      </w:r>
      <w:r w:rsidR="007174DF">
        <w:t xml:space="preserve">user plane protocol stack of carrier aggregation can be re-used for multi-TRP operation. </w:t>
      </w:r>
      <w:r w:rsidR="001D6D36">
        <w:t xml:space="preserve">In this section we analyse whether the </w:t>
      </w:r>
      <w:r w:rsidR="00106365">
        <w:t xml:space="preserve">RRC signalling structure for CA would also match to RAN1’s multi-TRP plans. </w:t>
      </w:r>
    </w:p>
    <w:p w14:paraId="236056CF" w14:textId="1C4BC257" w:rsidR="00355E8B" w:rsidRDefault="00591A53" w:rsidP="00591A53">
      <w:pPr>
        <w:pStyle w:val="BodyText"/>
      </w:pPr>
      <w:r>
        <w:t xml:space="preserve">To start with, we show the </w:t>
      </w:r>
      <w:r w:rsidR="00355E8B">
        <w:t xml:space="preserve">simplified </w:t>
      </w:r>
      <w:r>
        <w:t xml:space="preserve">ASN.1 </w:t>
      </w:r>
      <w:r w:rsidR="00355E8B">
        <w:t xml:space="preserve">structure </w:t>
      </w:r>
      <w:r>
        <w:t>of a “Serving Cell” (</w:t>
      </w:r>
      <w:proofErr w:type="spellStart"/>
      <w:r>
        <w:t>SpCell</w:t>
      </w:r>
      <w:proofErr w:type="spellEnd"/>
      <w:r>
        <w:t xml:space="preserve"> or </w:t>
      </w:r>
      <w:proofErr w:type="spellStart"/>
      <w:r>
        <w:t>SCell</w:t>
      </w:r>
      <w:proofErr w:type="spellEnd"/>
      <w:r>
        <w:t xml:space="preserve">). Only the </w:t>
      </w:r>
      <w:r w:rsidR="007C355B">
        <w:t>high-level</w:t>
      </w:r>
      <w:r>
        <w:t xml:space="preserve"> IEs and those field</w:t>
      </w:r>
      <w:r w:rsidR="00412729">
        <w:t>s</w:t>
      </w:r>
      <w:r>
        <w:t xml:space="preserve"> that seem most relevant for multi-TRP operation are visualized. </w:t>
      </w:r>
    </w:p>
    <w:tbl>
      <w:tblPr>
        <w:tblStyle w:val="TableGrid"/>
        <w:tblW w:w="0" w:type="auto"/>
        <w:tblInd w:w="1980" w:type="dxa"/>
        <w:tblLook w:val="04A0" w:firstRow="1" w:lastRow="0" w:firstColumn="1" w:lastColumn="0" w:noHBand="0" w:noVBand="1"/>
      </w:tblPr>
      <w:tblGrid>
        <w:gridCol w:w="5953"/>
      </w:tblGrid>
      <w:tr w:rsidR="00591A53" w14:paraId="2AA5B666" w14:textId="77777777" w:rsidTr="00591A53">
        <w:tc>
          <w:tcPr>
            <w:tcW w:w="5953" w:type="dxa"/>
          </w:tcPr>
          <w:p w14:paraId="4FE337B5" w14:textId="77777777" w:rsidR="00591A53" w:rsidRDefault="00591A53" w:rsidP="007C355B">
            <w:pPr>
              <w:pStyle w:val="B1"/>
            </w:pPr>
            <w:r>
              <w:t>1&gt; ServingCell</w:t>
            </w:r>
          </w:p>
          <w:p w14:paraId="5ADD0839" w14:textId="47DC66C6" w:rsidR="00591A53" w:rsidRDefault="00591A53" w:rsidP="007C355B">
            <w:pPr>
              <w:pStyle w:val="B2"/>
            </w:pPr>
            <w:r>
              <w:t>2&gt; ServCellIndex</w:t>
            </w:r>
          </w:p>
          <w:p w14:paraId="6D5F8AED" w14:textId="5BDF8262" w:rsidR="007C355B" w:rsidRDefault="007C355B" w:rsidP="007C355B">
            <w:pPr>
              <w:pStyle w:val="B2"/>
            </w:pPr>
            <w:r>
              <w:t xml:space="preserve">2&gt; </w:t>
            </w:r>
            <w:r w:rsidRPr="007C355B">
              <w:t>physCellId</w:t>
            </w:r>
          </w:p>
          <w:p w14:paraId="6C915B01" w14:textId="5B9C4023" w:rsidR="00591A53" w:rsidRDefault="007C355B" w:rsidP="007C355B">
            <w:pPr>
              <w:pStyle w:val="B2"/>
            </w:pPr>
            <w:r>
              <w:t>2</w:t>
            </w:r>
            <w:r w:rsidR="00591A53">
              <w:t>&gt; downlink</w:t>
            </w:r>
          </w:p>
          <w:p w14:paraId="1F5D2F93" w14:textId="6DD5083A" w:rsidR="00591A53" w:rsidRDefault="007C355B" w:rsidP="007C355B">
            <w:pPr>
              <w:pStyle w:val="B3"/>
            </w:pPr>
            <w:r>
              <w:t>3</w:t>
            </w:r>
            <w:r w:rsidR="00591A53">
              <w:t>&gt; ARFCN</w:t>
            </w:r>
          </w:p>
          <w:p w14:paraId="7666EC9F" w14:textId="77777777" w:rsidR="007C355B" w:rsidRDefault="007C355B" w:rsidP="007C355B">
            <w:pPr>
              <w:pStyle w:val="B3"/>
            </w:pPr>
            <w:r>
              <w:t>3&gt; PDSCH-ServingCellConfig</w:t>
            </w:r>
          </w:p>
          <w:p w14:paraId="74184688" w14:textId="77777777" w:rsidR="007C355B" w:rsidRDefault="007C355B" w:rsidP="007C355B">
            <w:pPr>
              <w:pStyle w:val="B4"/>
            </w:pPr>
            <w:r>
              <w:t>4&gt; pucch-Cell</w:t>
            </w:r>
          </w:p>
          <w:p w14:paraId="6EDAC71A" w14:textId="77777777" w:rsidR="007C355B" w:rsidRDefault="007C355B" w:rsidP="007C355B">
            <w:pPr>
              <w:pStyle w:val="B3"/>
            </w:pPr>
            <w:r>
              <w:t>3&gt; BWP</w:t>
            </w:r>
          </w:p>
          <w:p w14:paraId="0AB72F33" w14:textId="77777777" w:rsidR="007C355B" w:rsidRDefault="007C355B" w:rsidP="007C355B">
            <w:pPr>
              <w:pStyle w:val="B4"/>
            </w:pPr>
            <w:r>
              <w:lastRenderedPageBreak/>
              <w:t>4&gt; PDCCH-Config</w:t>
            </w:r>
          </w:p>
          <w:p w14:paraId="0901C0B0" w14:textId="77777777" w:rsidR="007C355B" w:rsidRDefault="007C355B" w:rsidP="007C355B">
            <w:pPr>
              <w:pStyle w:val="B5"/>
            </w:pPr>
            <w:r>
              <w:t>5&gt; CORESET</w:t>
            </w:r>
          </w:p>
          <w:p w14:paraId="29B249F5" w14:textId="3F570904" w:rsidR="00591A53" w:rsidRDefault="00591A53" w:rsidP="007C355B">
            <w:pPr>
              <w:pStyle w:val="B7"/>
            </w:pPr>
            <w:r>
              <w:t>7&gt; pdcch-DMRS-ScramblingID</w:t>
            </w:r>
          </w:p>
          <w:p w14:paraId="49202A41" w14:textId="77777777" w:rsidR="007C355B" w:rsidRDefault="007C355B" w:rsidP="007C355B">
            <w:pPr>
              <w:pStyle w:val="B5"/>
            </w:pPr>
            <w:r>
              <w:t>5&gt; SearchSpace</w:t>
            </w:r>
          </w:p>
          <w:p w14:paraId="5B595CD2" w14:textId="77777777" w:rsidR="007C355B" w:rsidRDefault="007C355B" w:rsidP="007C355B">
            <w:pPr>
              <w:pStyle w:val="B4"/>
            </w:pPr>
            <w:r>
              <w:t>4&gt; PDSCH-Config</w:t>
            </w:r>
          </w:p>
          <w:p w14:paraId="48B7EAD6" w14:textId="77777777" w:rsidR="007C355B" w:rsidRDefault="007C355B" w:rsidP="007C355B">
            <w:pPr>
              <w:pStyle w:val="B5"/>
            </w:pPr>
            <w:r>
              <w:t>5&gt; dataScramblingIdentityPDSCH</w:t>
            </w:r>
          </w:p>
          <w:p w14:paraId="27969EF5" w14:textId="77777777" w:rsidR="007C355B" w:rsidRDefault="007C355B" w:rsidP="007C355B">
            <w:pPr>
              <w:pStyle w:val="B5"/>
            </w:pPr>
            <w:r>
              <w:t>5&gt; DMRS</w:t>
            </w:r>
          </w:p>
          <w:p w14:paraId="539DE2AB" w14:textId="54965DBB" w:rsidR="00591A53" w:rsidRDefault="00591A53" w:rsidP="007C355B">
            <w:pPr>
              <w:pStyle w:val="B7"/>
            </w:pPr>
            <w:r>
              <w:t>7&gt; scramblingID0</w:t>
            </w:r>
          </w:p>
          <w:p w14:paraId="6B0DAB8F" w14:textId="77777777" w:rsidR="00591A53" w:rsidRDefault="00591A53" w:rsidP="007C355B">
            <w:pPr>
              <w:pStyle w:val="B7"/>
            </w:pPr>
            <w:r>
              <w:t>7&gt; scramblingID1</w:t>
            </w:r>
          </w:p>
          <w:p w14:paraId="37AD8D03" w14:textId="77777777" w:rsidR="007C355B" w:rsidRDefault="007C355B" w:rsidP="007C355B">
            <w:pPr>
              <w:pStyle w:val="B5"/>
            </w:pPr>
            <w:r>
              <w:t>5&gt; TCI-States</w:t>
            </w:r>
          </w:p>
          <w:p w14:paraId="5472B138" w14:textId="77777777" w:rsidR="007C355B" w:rsidRDefault="007C355B" w:rsidP="007C355B">
            <w:pPr>
              <w:pStyle w:val="B2"/>
            </w:pPr>
            <w:r>
              <w:t>2&gt; uplink</w:t>
            </w:r>
          </w:p>
          <w:p w14:paraId="0D589266" w14:textId="77777777" w:rsidR="007C355B" w:rsidRDefault="007C355B" w:rsidP="007C355B">
            <w:pPr>
              <w:pStyle w:val="B3"/>
            </w:pPr>
            <w:r>
              <w:t>3&gt; ARFCN</w:t>
            </w:r>
          </w:p>
          <w:p w14:paraId="7816B3B8" w14:textId="77777777" w:rsidR="007C355B" w:rsidRDefault="007C355B" w:rsidP="007C355B">
            <w:pPr>
              <w:pStyle w:val="B3"/>
            </w:pPr>
            <w:r>
              <w:t>3&gt; BWP</w:t>
            </w:r>
          </w:p>
          <w:p w14:paraId="0631C6A7" w14:textId="77777777" w:rsidR="007C355B" w:rsidRDefault="007C355B" w:rsidP="007C355B">
            <w:pPr>
              <w:pStyle w:val="B4"/>
            </w:pPr>
            <w:r>
              <w:t>4&gt; PUCCH-Config</w:t>
            </w:r>
          </w:p>
          <w:p w14:paraId="6AF82DED" w14:textId="77777777" w:rsidR="007C355B" w:rsidRDefault="007C355B" w:rsidP="007C355B">
            <w:pPr>
              <w:pStyle w:val="B4"/>
            </w:pPr>
            <w:r>
              <w:t>4&gt; PUSCH-Config</w:t>
            </w:r>
          </w:p>
          <w:p w14:paraId="20FE6E0D" w14:textId="77777777" w:rsidR="007C355B" w:rsidRDefault="007C355B" w:rsidP="007C355B">
            <w:pPr>
              <w:pStyle w:val="B5"/>
            </w:pPr>
            <w:r>
              <w:t>5&gt; dataScramblingIdentityPUSCH</w:t>
            </w:r>
          </w:p>
          <w:p w14:paraId="5BE9F0E9" w14:textId="77777777" w:rsidR="007C355B" w:rsidRDefault="007C355B" w:rsidP="007C355B">
            <w:pPr>
              <w:pStyle w:val="B5"/>
            </w:pPr>
            <w:r>
              <w:t>5&gt; DMRS</w:t>
            </w:r>
          </w:p>
          <w:p w14:paraId="082FEA79" w14:textId="15A451FC" w:rsidR="00591A53" w:rsidRDefault="00591A53" w:rsidP="007C355B">
            <w:pPr>
              <w:pStyle w:val="B7"/>
            </w:pPr>
            <w:r>
              <w:t>7&gt; scramblingID0</w:t>
            </w:r>
          </w:p>
          <w:p w14:paraId="3142E778" w14:textId="77777777" w:rsidR="00591A53" w:rsidRDefault="00591A53" w:rsidP="007C355B">
            <w:pPr>
              <w:pStyle w:val="B7"/>
            </w:pPr>
            <w:r>
              <w:t>7&gt; scramblingID1</w:t>
            </w:r>
          </w:p>
          <w:p w14:paraId="4CD69510" w14:textId="77777777" w:rsidR="007C355B" w:rsidRDefault="007C355B" w:rsidP="007C355B">
            <w:pPr>
              <w:pStyle w:val="B4"/>
            </w:pPr>
            <w:r>
              <w:t>4&gt; SRS-Config</w:t>
            </w:r>
          </w:p>
          <w:p w14:paraId="7308A16C" w14:textId="77777777" w:rsidR="007C355B" w:rsidRDefault="007C355B" w:rsidP="007C355B">
            <w:pPr>
              <w:pStyle w:val="B4"/>
            </w:pPr>
            <w:r>
              <w:t>4&gt; RACH-Config</w:t>
            </w:r>
          </w:p>
          <w:p w14:paraId="6198DB20" w14:textId="77777777" w:rsidR="007C355B" w:rsidRDefault="007C355B" w:rsidP="007C355B">
            <w:pPr>
              <w:pStyle w:val="B3"/>
            </w:pPr>
            <w:r>
              <w:t>3&gt; CSI-MeasConfig</w:t>
            </w:r>
          </w:p>
          <w:p w14:paraId="2D138A47" w14:textId="77777777" w:rsidR="007C355B" w:rsidRDefault="007C355B" w:rsidP="007C355B">
            <w:pPr>
              <w:pStyle w:val="B4"/>
            </w:pPr>
            <w:r>
              <w:t>4&gt; NZP-CSI-RS-Resources</w:t>
            </w:r>
          </w:p>
          <w:p w14:paraId="1EAA2282" w14:textId="26FC0333" w:rsidR="00591A53" w:rsidRDefault="00591A53" w:rsidP="00591A53">
            <w:pPr>
              <w:pStyle w:val="B6"/>
            </w:pPr>
            <w:r>
              <w:t>6&gt; scramblingID</w:t>
            </w:r>
          </w:p>
          <w:p w14:paraId="7E44A61E" w14:textId="3958C1A4" w:rsidR="00591A53" w:rsidRDefault="00591A53" w:rsidP="00591A53">
            <w:pPr>
              <w:pStyle w:val="B4"/>
            </w:pPr>
            <w:r>
              <w:t>4&gt; CrossCarrierSchedulingConfig</w:t>
            </w:r>
          </w:p>
        </w:tc>
      </w:tr>
    </w:tbl>
    <w:p w14:paraId="66B931BA" w14:textId="5A6595FE" w:rsidR="00591A53" w:rsidRDefault="00591A53" w:rsidP="00591A53">
      <w:pPr>
        <w:pStyle w:val="TF"/>
        <w:rPr>
          <w:lang w:val="en-GB"/>
        </w:rPr>
      </w:pPr>
      <w:bookmarkStart w:id="13" w:name="_Ref16262396"/>
      <w:r w:rsidRPr="00CE0424">
        <w:lastRenderedPageBreak/>
        <w:t xml:space="preserve">Figure </w:t>
      </w:r>
      <w:r w:rsidRPr="00CE0424">
        <w:fldChar w:fldCharType="begin"/>
      </w:r>
      <w:r w:rsidRPr="00CE0424">
        <w:instrText xml:space="preserve"> SEQ Figure \* ARABIC </w:instrText>
      </w:r>
      <w:r w:rsidRPr="00CE0424">
        <w:fldChar w:fldCharType="separate"/>
      </w:r>
      <w:r w:rsidR="00164734">
        <w:rPr>
          <w:noProof/>
        </w:rPr>
        <w:t>5</w:t>
      </w:r>
      <w:r w:rsidRPr="00CE0424">
        <w:fldChar w:fldCharType="end"/>
      </w:r>
      <w:bookmarkEnd w:id="13"/>
      <w:r w:rsidRPr="00CE0424">
        <w:t xml:space="preserve">: </w:t>
      </w:r>
      <w:r>
        <w:rPr>
          <w:lang w:val="en-GB"/>
        </w:rPr>
        <w:t xml:space="preserve">Simplified ASN.1 structure for configuring a </w:t>
      </w:r>
      <w:proofErr w:type="spellStart"/>
      <w:r>
        <w:rPr>
          <w:lang w:val="en-GB"/>
        </w:rPr>
        <w:t>ServingCell</w:t>
      </w:r>
      <w:proofErr w:type="spellEnd"/>
    </w:p>
    <w:p w14:paraId="0BAF0B72" w14:textId="3FD9BC14" w:rsidR="00355E8B" w:rsidRDefault="007C355B" w:rsidP="00355E8B">
      <w:pPr>
        <w:pStyle w:val="BodyText"/>
      </w:pPr>
      <w:r>
        <w:t xml:space="preserve">In the following we investigate how one could populate the existing RRC parameters to </w:t>
      </w:r>
      <w:r w:rsidR="0066008D">
        <w:t>configure the UE for operation with two TRPs</w:t>
      </w:r>
      <w:r w:rsidR="00412729">
        <w:t xml:space="preserve"> so that each</w:t>
      </w:r>
      <w:r w:rsidR="0066008D">
        <w:t xml:space="preserve"> </w:t>
      </w:r>
      <w:proofErr w:type="spellStart"/>
      <w:r w:rsidR="0066008D">
        <w:t>ServingCell</w:t>
      </w:r>
      <w:proofErr w:type="spellEnd"/>
      <w:r w:rsidR="0066008D">
        <w:t xml:space="preserve"> object represent</w:t>
      </w:r>
      <w:r w:rsidR="00412729">
        <w:t>s</w:t>
      </w:r>
      <w:r w:rsidR="0066008D">
        <w:t xml:space="preserve"> </w:t>
      </w:r>
      <w:r w:rsidR="00412729">
        <w:t>one</w:t>
      </w:r>
      <w:r w:rsidR="0066008D">
        <w:t xml:space="preserve"> TRPs</w:t>
      </w:r>
      <w:r w:rsidR="00752487">
        <w:t>. As said in the previous section, we consider here the case with separate PDCCH and PDSCH per TRP.</w:t>
      </w:r>
    </w:p>
    <w:p w14:paraId="5B08619E" w14:textId="6785AF4C" w:rsidR="00FC3F48" w:rsidRDefault="00FC3F48" w:rsidP="00E00C3E">
      <w:pPr>
        <w:pStyle w:val="Heading3"/>
      </w:pPr>
      <w:r>
        <w:t>Frequency, PCI</w:t>
      </w:r>
      <w:r w:rsidR="009A3DCE">
        <w:t xml:space="preserve"> and</w:t>
      </w:r>
      <w:r>
        <w:t xml:space="preserve"> ServCellIndex</w:t>
      </w:r>
    </w:p>
    <w:p w14:paraId="40751AC3" w14:textId="038FC45C" w:rsidR="0066008D" w:rsidRDefault="00752487" w:rsidP="00C57AAE">
      <w:pPr>
        <w:pStyle w:val="BodyText"/>
      </w:pPr>
      <w:r>
        <w:t>B</w:t>
      </w:r>
      <w:r w:rsidR="0066008D">
        <w:t xml:space="preserve">oth TRPs operate on the same spectrum. Hence, the two </w:t>
      </w:r>
      <w:proofErr w:type="spellStart"/>
      <w:r w:rsidR="0066008D">
        <w:t>ServingCell</w:t>
      </w:r>
      <w:proofErr w:type="spellEnd"/>
      <w:r w:rsidR="0066008D">
        <w:t xml:space="preserve"> objects would indicate the same SSB</w:t>
      </w:r>
      <w:r w:rsidR="00E22B23">
        <w:t xml:space="preserve"> frequency, the same “Point A” and the same SCS-</w:t>
      </w:r>
      <w:proofErr w:type="spellStart"/>
      <w:r w:rsidR="00E22B23">
        <w:t>SpecificCarrier</w:t>
      </w:r>
      <w:proofErr w:type="spellEnd"/>
      <w:r w:rsidR="00E22B23">
        <w:t xml:space="preserve">(s). In </w:t>
      </w:r>
      <w:r w:rsidR="00E22B23">
        <w:fldChar w:fldCharType="begin"/>
      </w:r>
      <w:r w:rsidR="00E22B23">
        <w:instrText xml:space="preserve"> REF _Ref16262396 \h </w:instrText>
      </w:r>
      <w:r w:rsidR="00E22B23">
        <w:fldChar w:fldCharType="separate"/>
      </w:r>
      <w:r w:rsidR="00164734" w:rsidRPr="00CE0424">
        <w:t xml:space="preserve">Figure </w:t>
      </w:r>
      <w:r w:rsidR="00164734">
        <w:rPr>
          <w:noProof/>
        </w:rPr>
        <w:t>5</w:t>
      </w:r>
      <w:r w:rsidR="00E22B23">
        <w:fldChar w:fldCharType="end"/>
      </w:r>
      <w:r w:rsidR="0066008D">
        <w:t xml:space="preserve"> </w:t>
      </w:r>
      <w:r w:rsidR="00E22B23">
        <w:t xml:space="preserve">we </w:t>
      </w:r>
      <w:r>
        <w:t>summarized</w:t>
      </w:r>
      <w:r w:rsidR="00E22B23">
        <w:t xml:space="preserve"> those parameters as “ARFCN”. </w:t>
      </w:r>
    </w:p>
    <w:p w14:paraId="479E5F27" w14:textId="475A1B76" w:rsidR="00E22B23" w:rsidRDefault="00E22B23" w:rsidP="00E22B23">
      <w:pPr>
        <w:pStyle w:val="Observation"/>
      </w:pPr>
      <w:bookmarkStart w:id="14" w:name="_Ref16262616"/>
      <w:bookmarkStart w:id="15" w:name="_Toc16771757"/>
      <w:r>
        <w:t xml:space="preserve">Two </w:t>
      </w:r>
      <w:proofErr w:type="spellStart"/>
      <w:r>
        <w:t>ServingCell</w:t>
      </w:r>
      <w:proofErr w:type="spellEnd"/>
      <w:r>
        <w:t xml:space="preserve"> objects with same SSB- and Point-A frequency and with the same SCS-</w:t>
      </w:r>
      <w:proofErr w:type="spellStart"/>
      <w:r>
        <w:t>SpecificCarrier</w:t>
      </w:r>
      <w:proofErr w:type="spellEnd"/>
      <w:r>
        <w:t xml:space="preserve"> configuration </w:t>
      </w:r>
      <w:r w:rsidR="009F5531">
        <w:t xml:space="preserve">can </w:t>
      </w:r>
      <w:r w:rsidR="0055697E">
        <w:t xml:space="preserve">be used to configure </w:t>
      </w:r>
      <w:r>
        <w:t>two TRPs.</w:t>
      </w:r>
      <w:bookmarkEnd w:id="14"/>
      <w:bookmarkEnd w:id="15"/>
    </w:p>
    <w:p w14:paraId="1E8A8023" w14:textId="0F2149D7" w:rsidR="00E22B23" w:rsidRDefault="00E22B23" w:rsidP="00E22B23">
      <w:pPr>
        <w:pStyle w:val="BodyText"/>
      </w:pPr>
      <w:r>
        <w:t xml:space="preserve">According to RAN1, the cooperating TRPs may belong to the same cell (same PCI) or to different cells (different PCI). Already today it is not forbidden to configure two serving cells with the same PCI as the two cells are anyway known to be different due to different carrier frequencies. In Multi-TRP operation the </w:t>
      </w:r>
      <w:proofErr w:type="spellStart"/>
      <w:r>
        <w:t>ServingCell</w:t>
      </w:r>
      <w:proofErr w:type="spellEnd"/>
      <w:r>
        <w:t xml:space="preserve"> objects would be on the same frequency (see </w:t>
      </w:r>
      <w:r>
        <w:fldChar w:fldCharType="begin"/>
      </w:r>
      <w:r>
        <w:instrText xml:space="preserve"> REF _Ref16262616 \n \h </w:instrText>
      </w:r>
      <w:r>
        <w:fldChar w:fldCharType="separate"/>
      </w:r>
      <w:r w:rsidR="00164734">
        <w:t>Observation 7</w:t>
      </w:r>
      <w:r>
        <w:fldChar w:fldCharType="end"/>
      </w:r>
      <w:r>
        <w:t xml:space="preserve">). If they also have the same </w:t>
      </w:r>
      <w:proofErr w:type="gramStart"/>
      <w:r>
        <w:t>PCI</w:t>
      </w:r>
      <w:proofErr w:type="gramEnd"/>
      <w:r>
        <w:t xml:space="preserve"> the UE could deduce that they are actually two TRPs of the same cell. If the PCI is different, they are known to be two TRPs </w:t>
      </w:r>
      <w:r w:rsidR="005471CF">
        <w:t xml:space="preserve">on the same frequency but </w:t>
      </w:r>
      <w:r>
        <w:t xml:space="preserve">associated with different cells. </w:t>
      </w:r>
    </w:p>
    <w:p w14:paraId="60FC851A" w14:textId="1D19D172" w:rsidR="00E22B23" w:rsidRDefault="00E22B23" w:rsidP="00E22B23">
      <w:pPr>
        <w:pStyle w:val="Observation"/>
      </w:pPr>
      <w:bookmarkStart w:id="16" w:name="_Toc16771758"/>
      <w:r>
        <w:lastRenderedPageBreak/>
        <w:t xml:space="preserve">The two </w:t>
      </w:r>
      <w:proofErr w:type="spellStart"/>
      <w:r>
        <w:t>ServingCell</w:t>
      </w:r>
      <w:proofErr w:type="spellEnd"/>
      <w:r>
        <w:t xml:space="preserve"> objects representing the two TRPs may have the same or different </w:t>
      </w:r>
      <w:proofErr w:type="spellStart"/>
      <w:r w:rsidRPr="00E22B23">
        <w:t>physCellId</w:t>
      </w:r>
      <w:proofErr w:type="spellEnd"/>
      <w:r>
        <w:t>. This enables RAN1’s scenarios where the TRPs belong to the same or different cells.</w:t>
      </w:r>
      <w:bookmarkEnd w:id="16"/>
      <w:r>
        <w:t xml:space="preserve"> </w:t>
      </w:r>
    </w:p>
    <w:p w14:paraId="2159160D" w14:textId="77777777" w:rsidR="00FC3F48" w:rsidRDefault="00FC3F48" w:rsidP="00FC3F48">
      <w:pPr>
        <w:pStyle w:val="BodyText"/>
      </w:pPr>
      <w:r>
        <w:t xml:space="preserve">To distinguish the </w:t>
      </w:r>
      <w:proofErr w:type="spellStart"/>
      <w:r>
        <w:t>ServingCell</w:t>
      </w:r>
      <w:proofErr w:type="spellEnd"/>
      <w:r>
        <w:t xml:space="preserve"> objects in RRC signalling, they are associated with the ServCellIndex (or SCellIndex). If used for multi-TRP operation, this must still be the case, i.e., each </w:t>
      </w:r>
      <w:proofErr w:type="spellStart"/>
      <w:r>
        <w:t>ServingCell</w:t>
      </w:r>
      <w:proofErr w:type="spellEnd"/>
      <w:r>
        <w:t xml:space="preserve"> object must have a unique ServCellIndex.</w:t>
      </w:r>
    </w:p>
    <w:p w14:paraId="71AFA7B8" w14:textId="77777777" w:rsidR="00FC3F48" w:rsidRDefault="00FC3F48" w:rsidP="00FC3F48">
      <w:pPr>
        <w:pStyle w:val="Observation"/>
      </w:pPr>
      <w:bookmarkStart w:id="17" w:name="_Toc16771759"/>
      <w:r>
        <w:t xml:space="preserve">Each </w:t>
      </w:r>
      <w:proofErr w:type="spellStart"/>
      <w:r>
        <w:t>ServingCell</w:t>
      </w:r>
      <w:proofErr w:type="spellEnd"/>
      <w:r>
        <w:t xml:space="preserve"> object must have a unique ServCellIndex (or SCellIndex).</w:t>
      </w:r>
      <w:bookmarkEnd w:id="17"/>
      <w:r>
        <w:t xml:space="preserve"> </w:t>
      </w:r>
    </w:p>
    <w:p w14:paraId="1D8229D1" w14:textId="52EDEF35" w:rsidR="00FC3F48" w:rsidRDefault="009A3DCE" w:rsidP="00FC3F48">
      <w:pPr>
        <w:pStyle w:val="Heading3"/>
      </w:pPr>
      <w:r>
        <w:t xml:space="preserve">PDSCH and </w:t>
      </w:r>
      <w:r w:rsidR="00FC3F48">
        <w:t>PDCCH</w:t>
      </w:r>
    </w:p>
    <w:p w14:paraId="5F70FC8F" w14:textId="118BA83A" w:rsidR="00620584" w:rsidRPr="00EB3CA3" w:rsidRDefault="00620584" w:rsidP="00620584">
      <w:pPr>
        <w:pStyle w:val="BodyText"/>
      </w:pPr>
      <w:r w:rsidRPr="00EB3CA3">
        <w:t xml:space="preserve">The RAN1 LS </w:t>
      </w:r>
      <w:r w:rsidRPr="00EB3CA3">
        <w:fldChar w:fldCharType="begin"/>
      </w:r>
      <w:r w:rsidRPr="00EB3CA3">
        <w:instrText xml:space="preserve"> REF _Ref16246007 \n \h </w:instrText>
      </w:r>
      <w:r w:rsidR="00EB3CA3">
        <w:instrText xml:space="preserve"> \* MERGEFORMAT </w:instrText>
      </w:r>
      <w:r w:rsidRPr="00EB3CA3">
        <w:fldChar w:fldCharType="separate"/>
      </w:r>
      <w:r w:rsidR="00164734">
        <w:t>[1]</w:t>
      </w:r>
      <w:r w:rsidRPr="00EB3CA3">
        <w:fldChar w:fldCharType="end"/>
      </w:r>
      <w:r w:rsidRPr="00EB3CA3">
        <w:t xml:space="preserve"> mentions that the number of CORESETs needs to be adjusted for Multi-PDCCH operation (“</w:t>
      </w:r>
      <w:r w:rsidRPr="00EB3CA3">
        <w:rPr>
          <w:i/>
        </w:rPr>
        <w:t>For multi-PDCCH based multi-TRP operation, increase the maximum number of CORESETs per “PDCCH-config” to 5, according to UE capability</w:t>
      </w:r>
      <w:r w:rsidRPr="00EB3CA3">
        <w:t xml:space="preserve">”). When instantiating one </w:t>
      </w:r>
      <w:proofErr w:type="spellStart"/>
      <w:r w:rsidRPr="00EB3CA3">
        <w:t>ServingCell</w:t>
      </w:r>
      <w:proofErr w:type="spellEnd"/>
      <w:r w:rsidRPr="00EB3CA3">
        <w:t xml:space="preserve"> object per TRP, we get also (at least) one PDCCH-Config per TRP. Therein, the network may configure separate </w:t>
      </w:r>
      <w:proofErr w:type="spellStart"/>
      <w:r w:rsidRPr="00EB3CA3">
        <w:t>ControlResourceSet</w:t>
      </w:r>
      <w:proofErr w:type="spellEnd"/>
      <w:r w:rsidRPr="00EB3CA3">
        <w:t xml:space="preserve"> and </w:t>
      </w:r>
      <w:proofErr w:type="spellStart"/>
      <w:r w:rsidRPr="00EB3CA3">
        <w:t>SearchSpace</w:t>
      </w:r>
      <w:proofErr w:type="spellEnd"/>
      <w:r w:rsidRPr="00EB3CA3">
        <w:t xml:space="preserve"> configurations with different scrambling or different time/frequency resources. Hence, unlike suggested by RAN1, the additional CORESETs for the second TRP would not be configured in the PDCCH-Config of the main TRP but in the separate PDCCH-Config of that TRP. Hence, the number of CORESETs per PDCCH-Config does not need to be increased and the RRC signalling does not need to be modified. </w:t>
      </w:r>
    </w:p>
    <w:p w14:paraId="08843CD6" w14:textId="74FC1DDE" w:rsidR="00620584" w:rsidRPr="00EB3CA3" w:rsidRDefault="00620584" w:rsidP="00620584">
      <w:pPr>
        <w:pStyle w:val="Observation"/>
      </w:pPr>
      <w:bookmarkStart w:id="18" w:name="_Toc16771760"/>
      <w:r w:rsidRPr="00EB3CA3">
        <w:t xml:space="preserve">The existing PDCCH-Config allows configuring the PDCCHs </w:t>
      </w:r>
      <w:r w:rsidR="0040369D">
        <w:t xml:space="preserve">for </w:t>
      </w:r>
      <w:r w:rsidRPr="00EB3CA3">
        <w:t xml:space="preserve">the TRPs with independent CORESET- and </w:t>
      </w:r>
      <w:proofErr w:type="spellStart"/>
      <w:r w:rsidRPr="00EB3CA3">
        <w:t>SearchSpace</w:t>
      </w:r>
      <w:proofErr w:type="spellEnd"/>
      <w:r w:rsidRPr="00EB3CA3">
        <w:t xml:space="preserve"> configurations.</w:t>
      </w:r>
      <w:bookmarkEnd w:id="18"/>
      <w:r w:rsidRPr="00EB3CA3">
        <w:t xml:space="preserve"> </w:t>
      </w:r>
    </w:p>
    <w:p w14:paraId="541E82C2" w14:textId="77777777" w:rsidR="00620584" w:rsidRPr="00EB3CA3" w:rsidRDefault="00620584" w:rsidP="00620584">
      <w:pPr>
        <w:pStyle w:val="Observation"/>
      </w:pPr>
      <w:bookmarkStart w:id="19" w:name="_Toc16771761"/>
      <w:r w:rsidRPr="00EB3CA3">
        <w:t xml:space="preserve">Instantiating separate </w:t>
      </w:r>
      <w:proofErr w:type="spellStart"/>
      <w:r w:rsidRPr="00EB3CA3">
        <w:t>ServingCell</w:t>
      </w:r>
      <w:proofErr w:type="spellEnd"/>
      <w:r w:rsidRPr="00EB3CA3">
        <w:t xml:space="preserve"> objects with separate </w:t>
      </w:r>
      <w:proofErr w:type="spellStart"/>
      <w:r w:rsidRPr="00EB3CA3">
        <w:t>PDCCH-</w:t>
      </w:r>
      <w:proofErr w:type="gramStart"/>
      <w:r w:rsidRPr="00EB3CA3">
        <w:t>Config:s</w:t>
      </w:r>
      <w:proofErr w:type="spellEnd"/>
      <w:proofErr w:type="gramEnd"/>
      <w:r w:rsidRPr="00EB3CA3">
        <w:t xml:space="preserve"> per TRP avoids increasing the number of CORESETs per PDCCH-Config and thereby allows re-using existing RRC ASN.1 as is.</w:t>
      </w:r>
      <w:bookmarkEnd w:id="19"/>
      <w:r w:rsidRPr="00EB3CA3">
        <w:t xml:space="preserve"> </w:t>
      </w:r>
    </w:p>
    <w:p w14:paraId="53B73138" w14:textId="32436287" w:rsidR="0040369D" w:rsidRDefault="00620584" w:rsidP="00C57AAE">
      <w:pPr>
        <w:pStyle w:val="BodyText"/>
      </w:pPr>
      <w:r w:rsidRPr="00EB3CA3">
        <w:t xml:space="preserve">The </w:t>
      </w:r>
      <w:proofErr w:type="spellStart"/>
      <w:r w:rsidR="00355E8B" w:rsidRPr="00EB3CA3">
        <w:t>ServingCell</w:t>
      </w:r>
      <w:proofErr w:type="spellEnd"/>
      <w:r w:rsidRPr="00EB3CA3">
        <w:t xml:space="preserve"> objects for the TRPs should also </w:t>
      </w:r>
      <w:r w:rsidR="00355E8B" w:rsidRPr="00EB3CA3">
        <w:t xml:space="preserve">contain </w:t>
      </w:r>
      <w:r w:rsidR="00FD34F8" w:rsidRPr="00EB3CA3">
        <w:t>a</w:t>
      </w:r>
      <w:r w:rsidR="00C57AAE" w:rsidRPr="00EB3CA3">
        <w:t xml:space="preserve"> </w:t>
      </w:r>
      <w:r w:rsidR="00355E8B" w:rsidRPr="00EB3CA3">
        <w:t>PDSCH-Config</w:t>
      </w:r>
      <w:r w:rsidR="009A3DCE" w:rsidRPr="00EB3CA3">
        <w:t xml:space="preserve">. It provides </w:t>
      </w:r>
      <w:r w:rsidR="00EF6995" w:rsidRPr="00EB3CA3">
        <w:t>among others the “</w:t>
      </w:r>
      <w:proofErr w:type="spellStart"/>
      <w:r w:rsidR="00EF6995" w:rsidRPr="00EB3CA3">
        <w:t>dataScramblingIdentityPDSCH</w:t>
      </w:r>
      <w:proofErr w:type="spellEnd"/>
      <w:r w:rsidR="00EF6995" w:rsidRPr="00EB3CA3">
        <w:t xml:space="preserve">”. </w:t>
      </w:r>
      <w:r w:rsidR="0040369D">
        <w:t xml:space="preserve">If there is one PDSCH-Config per TRP, this fulfils RAN1’s </w:t>
      </w:r>
      <w:r w:rsidR="00421901" w:rsidRPr="00EB3CA3">
        <w:t xml:space="preserve">request to configure one </w:t>
      </w:r>
      <w:r w:rsidR="0040369D">
        <w:t xml:space="preserve">such </w:t>
      </w:r>
      <w:r w:rsidR="00421901" w:rsidRPr="00EB3CA3">
        <w:t>scrambling ID for each TRP</w:t>
      </w:r>
      <w:r w:rsidR="00421901" w:rsidRPr="00EB3CA3">
        <w:rPr>
          <w:rStyle w:val="FootnoteReference"/>
        </w:rPr>
        <w:footnoteReference w:id="2"/>
      </w:r>
      <w:r w:rsidR="00421901" w:rsidRPr="00EB3CA3">
        <w:t xml:space="preserve">. </w:t>
      </w:r>
    </w:p>
    <w:p w14:paraId="104E8506" w14:textId="148F0F69" w:rsidR="005D43FC" w:rsidRDefault="00421901" w:rsidP="00C57AAE">
      <w:pPr>
        <w:pStyle w:val="BodyText"/>
      </w:pPr>
      <w:r w:rsidRPr="00EB3CA3">
        <w:t>The PDSCH-Config also informs the UE about DMRS configurations which also contain scrambling IDs</w:t>
      </w:r>
      <w:r w:rsidR="0040369D">
        <w:t xml:space="preserve"> as well as </w:t>
      </w:r>
      <w:r w:rsidRPr="00EB3CA3">
        <w:t>a list of TCI-States which usually refer to a set of CSI reference signals.</w:t>
      </w:r>
      <w:r w:rsidR="005D43FC">
        <w:t xml:space="preserve"> </w:t>
      </w:r>
    </w:p>
    <w:p w14:paraId="14EB2075" w14:textId="6AAE5261" w:rsidR="009A3DCE" w:rsidRPr="00EB3CA3" w:rsidRDefault="0040369D" w:rsidP="00C57AAE">
      <w:pPr>
        <w:pStyle w:val="BodyText"/>
      </w:pPr>
      <w:r>
        <w:t xml:space="preserve">Configuring PDCCH and PDSCH for one TRP inside a </w:t>
      </w:r>
      <w:proofErr w:type="spellStart"/>
      <w:r>
        <w:t>ServingCell</w:t>
      </w:r>
      <w:proofErr w:type="spellEnd"/>
      <w:r>
        <w:t xml:space="preserve"> object implicitly provides a mapping between them: </w:t>
      </w:r>
      <w:r w:rsidR="005D43FC" w:rsidRPr="005D43FC">
        <w:t>PDCCH</w:t>
      </w:r>
      <w:r w:rsidR="005D43FC">
        <w:t xml:space="preserve"> DCIs</w:t>
      </w:r>
      <w:r w:rsidR="005D43FC" w:rsidRPr="005D43FC">
        <w:t xml:space="preserve"> decoded according to </w:t>
      </w:r>
      <w:r w:rsidR="005D43FC">
        <w:t>the PDCCH/</w:t>
      </w:r>
      <w:r w:rsidR="005D43FC" w:rsidRPr="005D43FC">
        <w:t>CORESET/</w:t>
      </w:r>
      <w:proofErr w:type="spellStart"/>
      <w:r w:rsidR="005D43FC" w:rsidRPr="005D43FC">
        <w:t>SearchSpace</w:t>
      </w:r>
      <w:proofErr w:type="spellEnd"/>
      <w:r w:rsidR="005D43FC" w:rsidRPr="005D43FC">
        <w:t xml:space="preserve"> configuration </w:t>
      </w:r>
      <w:r w:rsidR="005D43FC">
        <w:t xml:space="preserve">within one </w:t>
      </w:r>
      <w:proofErr w:type="spellStart"/>
      <w:r w:rsidR="005D43FC">
        <w:t>ServingCell</w:t>
      </w:r>
      <w:proofErr w:type="spellEnd"/>
      <w:r w:rsidR="005D43FC">
        <w:t xml:space="preserve"> object </w:t>
      </w:r>
      <w:r w:rsidR="005D43FC" w:rsidRPr="005D43FC">
        <w:t xml:space="preserve">are </w:t>
      </w:r>
      <w:r w:rsidR="005D43FC">
        <w:t xml:space="preserve">implicitly </w:t>
      </w:r>
      <w:r w:rsidR="005D43FC" w:rsidRPr="005D43FC">
        <w:t xml:space="preserve">known to carry assignments for the PDSCH configured by the PDSCH-Config in the same </w:t>
      </w:r>
      <w:proofErr w:type="spellStart"/>
      <w:r w:rsidR="005D43FC" w:rsidRPr="005D43FC">
        <w:t>ServingCell</w:t>
      </w:r>
      <w:proofErr w:type="spellEnd"/>
      <w:r w:rsidR="005D43FC" w:rsidRPr="005D43FC">
        <w:t xml:space="preserve"> object.</w:t>
      </w:r>
      <w:r w:rsidR="005D43FC">
        <w:t xml:space="preserve"> </w:t>
      </w:r>
    </w:p>
    <w:p w14:paraId="528836E2" w14:textId="2ADBF912" w:rsidR="00421901" w:rsidRPr="00EB3CA3" w:rsidRDefault="00421901" w:rsidP="00421901">
      <w:pPr>
        <w:pStyle w:val="Observation"/>
      </w:pPr>
      <w:bookmarkStart w:id="20" w:name="_Toc16771762"/>
      <w:r w:rsidRPr="00EB3CA3">
        <w:t xml:space="preserve">The </w:t>
      </w:r>
      <w:r w:rsidR="00FD34F8" w:rsidRPr="00EB3CA3">
        <w:t xml:space="preserve">existing </w:t>
      </w:r>
      <w:r w:rsidRPr="00EB3CA3">
        <w:t>PDSCH-Config allow</w:t>
      </w:r>
      <w:r w:rsidR="00F16504" w:rsidRPr="00EB3CA3">
        <w:t>s</w:t>
      </w:r>
      <w:r w:rsidRPr="00EB3CA3">
        <w:t xml:space="preserve"> configuring the PDSCHs </w:t>
      </w:r>
      <w:r w:rsidR="0040369D">
        <w:t>for</w:t>
      </w:r>
      <w:r w:rsidRPr="00EB3CA3">
        <w:t xml:space="preserve"> the TRPs with independent scrambling IDs, DMRS settings and TCI-States.</w:t>
      </w:r>
      <w:bookmarkEnd w:id="20"/>
      <w:r w:rsidRPr="00EB3CA3">
        <w:t xml:space="preserve"> </w:t>
      </w:r>
    </w:p>
    <w:p w14:paraId="58795FBF" w14:textId="1F5CC168" w:rsidR="00B43B83" w:rsidRPr="00EB3CA3" w:rsidRDefault="00B43B83" w:rsidP="00627578">
      <w:pPr>
        <w:pStyle w:val="BodyText"/>
      </w:pPr>
      <w:r w:rsidRPr="00EB3CA3">
        <w:t>In the</w:t>
      </w:r>
      <w:r w:rsidR="00EB3CA3" w:rsidRPr="00EB3CA3">
        <w:t>ir</w:t>
      </w:r>
      <w:r w:rsidRPr="00EB3CA3">
        <w:t xml:space="preserve"> LS</w:t>
      </w:r>
      <w:r w:rsidR="00EB3CA3" w:rsidRPr="00EB3CA3">
        <w:t>,</w:t>
      </w:r>
      <w:r w:rsidRPr="00EB3CA3">
        <w:t xml:space="preserve"> RAN1 suggests </w:t>
      </w:r>
      <w:r w:rsidR="0040369D" w:rsidRPr="00EB3CA3">
        <w:t>extending</w:t>
      </w:r>
      <w:r w:rsidRPr="00EB3CA3">
        <w:t xml:space="preserve"> the CRS rate matching configuration to cater for cases where different TRPs represent different LTE cells (“</w:t>
      </w:r>
      <w:r w:rsidRPr="00EB3CA3">
        <w:rPr>
          <w:i/>
        </w:rPr>
        <w:t xml:space="preserve">For rate matching mechanism used for multi-DCI based multi-TRP/panel transmission and for LTE CRS, extending </w:t>
      </w:r>
      <w:proofErr w:type="spellStart"/>
      <w:r w:rsidRPr="00EB3CA3">
        <w:rPr>
          <w:i/>
        </w:rPr>
        <w:t>lte</w:t>
      </w:r>
      <w:proofErr w:type="spellEnd"/>
      <w:r w:rsidRPr="00EB3CA3">
        <w:rPr>
          <w:i/>
        </w:rPr>
        <w:t>-CRS-</w:t>
      </w:r>
      <w:proofErr w:type="spellStart"/>
      <w:r w:rsidRPr="00EB3CA3">
        <w:rPr>
          <w:i/>
        </w:rPr>
        <w:t>ToMatchAround</w:t>
      </w:r>
      <w:proofErr w:type="spellEnd"/>
      <w:r w:rsidRPr="00EB3CA3">
        <w:rPr>
          <w:i/>
        </w:rPr>
        <w:t xml:space="preserve"> to be configured with multiple CRS patterns in a serving cell</w:t>
      </w:r>
      <w:r w:rsidRPr="00EB3CA3">
        <w:t xml:space="preserve">”). When configuring the connection to each TRP by a separate </w:t>
      </w:r>
      <w:proofErr w:type="spellStart"/>
      <w:r w:rsidRPr="00EB3CA3">
        <w:t>ServingCell</w:t>
      </w:r>
      <w:proofErr w:type="spellEnd"/>
      <w:r w:rsidRPr="00EB3CA3">
        <w:t xml:space="preserve"> object, </w:t>
      </w:r>
      <w:r w:rsidR="00EB3CA3" w:rsidRPr="00EB3CA3">
        <w:t xml:space="preserve">the </w:t>
      </w:r>
      <w:proofErr w:type="spellStart"/>
      <w:r w:rsidR="00EB3CA3" w:rsidRPr="0040369D">
        <w:rPr>
          <w:i/>
        </w:rPr>
        <w:t>lte</w:t>
      </w:r>
      <w:proofErr w:type="spellEnd"/>
      <w:r w:rsidR="00EB3CA3" w:rsidRPr="0040369D">
        <w:rPr>
          <w:i/>
        </w:rPr>
        <w:t>-CRS-</w:t>
      </w:r>
      <w:proofErr w:type="spellStart"/>
      <w:r w:rsidR="00EB3CA3" w:rsidRPr="0040369D">
        <w:rPr>
          <w:i/>
        </w:rPr>
        <w:t>ToMatchAround</w:t>
      </w:r>
      <w:proofErr w:type="spellEnd"/>
      <w:r w:rsidR="00EB3CA3" w:rsidRPr="00EB3CA3">
        <w:t xml:space="preserve"> exists in each and thereby offers what RAN1 requested</w:t>
      </w:r>
      <w:r w:rsidR="0040369D">
        <w:t xml:space="preserve"> without further additions in ASN.1</w:t>
      </w:r>
      <w:r w:rsidR="00EB3CA3" w:rsidRPr="00EB3CA3">
        <w:t>.</w:t>
      </w:r>
      <w:r w:rsidR="0040369D">
        <w:t xml:space="preserve"> </w:t>
      </w:r>
    </w:p>
    <w:p w14:paraId="0475FE06" w14:textId="540A8693" w:rsidR="00EB3CA3" w:rsidRPr="00EB3CA3" w:rsidRDefault="00EB3CA3" w:rsidP="00EB3CA3">
      <w:pPr>
        <w:pStyle w:val="Observation"/>
      </w:pPr>
      <w:bookmarkStart w:id="21" w:name="_Toc16771763"/>
      <w:r w:rsidRPr="00EB3CA3">
        <w:t xml:space="preserve">By configuring a </w:t>
      </w:r>
      <w:proofErr w:type="spellStart"/>
      <w:r w:rsidRPr="00EB3CA3">
        <w:t>ServingCell</w:t>
      </w:r>
      <w:proofErr w:type="spellEnd"/>
      <w:r w:rsidRPr="00EB3CA3">
        <w:t xml:space="preserve"> object per TRP, the </w:t>
      </w:r>
      <w:proofErr w:type="spellStart"/>
      <w:r w:rsidRPr="0040369D">
        <w:rPr>
          <w:i/>
        </w:rPr>
        <w:t>lte</w:t>
      </w:r>
      <w:proofErr w:type="spellEnd"/>
      <w:r w:rsidRPr="0040369D">
        <w:rPr>
          <w:i/>
        </w:rPr>
        <w:t>-CRS-</w:t>
      </w:r>
      <w:proofErr w:type="spellStart"/>
      <w:r w:rsidRPr="0040369D">
        <w:rPr>
          <w:i/>
        </w:rPr>
        <w:t>ToMatchAround</w:t>
      </w:r>
      <w:proofErr w:type="spellEnd"/>
      <w:r w:rsidRPr="00EB3CA3">
        <w:t xml:space="preserve"> can be configured independently per TRP.</w:t>
      </w:r>
      <w:bookmarkEnd w:id="21"/>
      <w:r w:rsidRPr="00EB3CA3">
        <w:t xml:space="preserve"> </w:t>
      </w:r>
    </w:p>
    <w:p w14:paraId="463F7A69" w14:textId="0A6EE650" w:rsidR="00355E8B" w:rsidRDefault="00DA695F" w:rsidP="00DA695F">
      <w:pPr>
        <w:pStyle w:val="Heading3"/>
      </w:pPr>
      <w:r>
        <w:t>PUCCH</w:t>
      </w:r>
    </w:p>
    <w:p w14:paraId="1CCB42F8" w14:textId="07B2E2AE" w:rsidR="00DA695F" w:rsidRDefault="00352B7D" w:rsidP="00355E8B">
      <w:pPr>
        <w:pStyle w:val="BodyText"/>
      </w:pPr>
      <w:r>
        <w:t>I</w:t>
      </w:r>
      <w:r w:rsidR="00DA695F">
        <w:t xml:space="preserve">n CA the </w:t>
      </w:r>
      <w:r w:rsidR="00355E8B">
        <w:t xml:space="preserve">ACK/NACK for all configured PDSCHs </w:t>
      </w:r>
      <w:r w:rsidR="00DA695F">
        <w:t xml:space="preserve">are </w:t>
      </w:r>
      <w:r>
        <w:t xml:space="preserve">by default </w:t>
      </w:r>
      <w:r w:rsidR="00355E8B">
        <w:t>carried on the PUCCH of the PCell</w:t>
      </w:r>
      <w:r w:rsidR="00DA695F">
        <w:t xml:space="preserve">. This corresponds to the multi-TRP configuration with single-PUCCH, i.e., all ACK/NACKs for the primary- and secondary-TRP’s PDSCH are carried on the PUCCH of the primary-TRP. In this case, </w:t>
      </w:r>
      <w:r w:rsidR="0040369D">
        <w:t xml:space="preserve">only </w:t>
      </w:r>
      <w:r w:rsidR="00DA695F">
        <w:t xml:space="preserve">the </w:t>
      </w:r>
      <w:proofErr w:type="spellStart"/>
      <w:r w:rsidR="00DA695F">
        <w:t>ServingCell</w:t>
      </w:r>
      <w:proofErr w:type="spellEnd"/>
      <w:r w:rsidR="00DA695F">
        <w:t xml:space="preserve"> object </w:t>
      </w:r>
      <w:r w:rsidR="00DD1E6B">
        <w:t xml:space="preserve">representing </w:t>
      </w:r>
      <w:r w:rsidR="00DA695F">
        <w:t xml:space="preserve">the primary </w:t>
      </w:r>
      <w:r w:rsidR="00676E12">
        <w:t xml:space="preserve">TRP must provide the uplink branch with the PUCCH-Config. </w:t>
      </w:r>
    </w:p>
    <w:p w14:paraId="432FF226" w14:textId="6888EC54" w:rsidR="00355E8B" w:rsidRDefault="00676E12" w:rsidP="00355E8B">
      <w:pPr>
        <w:pStyle w:val="BodyText"/>
      </w:pPr>
      <w:r>
        <w:t>To enable the multi-PUCCH setup (</w:t>
      </w:r>
      <w:r w:rsidR="00352B7D">
        <w:t>ACK/NACK sent</w:t>
      </w:r>
      <w:r>
        <w:t xml:space="preserve"> to the TRP transmitting the PDSCH), a </w:t>
      </w:r>
      <w:r w:rsidR="00355E8B">
        <w:t xml:space="preserve">PUCCH-Config </w:t>
      </w:r>
      <w:r w:rsidR="004F3524">
        <w:t xml:space="preserve">could be provided also in the second </w:t>
      </w:r>
      <w:proofErr w:type="spellStart"/>
      <w:r w:rsidR="00355E8B">
        <w:t>ServingCell</w:t>
      </w:r>
      <w:proofErr w:type="spellEnd"/>
      <w:r w:rsidR="00355E8B">
        <w:t xml:space="preserve"> object</w:t>
      </w:r>
      <w:r w:rsidR="00352B7D">
        <w:t xml:space="preserve"> that represents the second TRP</w:t>
      </w:r>
      <w:r w:rsidR="004F3524">
        <w:t xml:space="preserve">. In this case </w:t>
      </w:r>
      <w:r w:rsidR="00355E8B">
        <w:t xml:space="preserve">the PUCCH-Configs </w:t>
      </w:r>
      <w:r w:rsidR="004F3524">
        <w:t xml:space="preserve">may </w:t>
      </w:r>
      <w:r w:rsidR="00355E8B">
        <w:t>define PUCCH resources that differ in time domain</w:t>
      </w:r>
      <w:r w:rsidR="004F3524">
        <w:t xml:space="preserve"> to avoid power sharing issue and to </w:t>
      </w:r>
      <w:r w:rsidR="004F3524">
        <w:lastRenderedPageBreak/>
        <w:t xml:space="preserve">enable easy distinction at the network side. Since the PUCCH-Config is in the same </w:t>
      </w:r>
      <w:proofErr w:type="spellStart"/>
      <w:r w:rsidR="004F3524">
        <w:t>ServingCell</w:t>
      </w:r>
      <w:proofErr w:type="spellEnd"/>
      <w:r w:rsidR="004F3524">
        <w:t xml:space="preserve"> object as the PDSCH-Config </w:t>
      </w:r>
      <w:r w:rsidR="00355E8B">
        <w:t xml:space="preserve">the UE would send the ACK/NACK for </w:t>
      </w:r>
      <w:r w:rsidR="004F3524">
        <w:t xml:space="preserve">the </w:t>
      </w:r>
      <w:r w:rsidR="00355E8B">
        <w:t xml:space="preserve">PDSCH received from the Master-TRP on the PUCCH-Resource defined in the </w:t>
      </w:r>
      <w:proofErr w:type="spellStart"/>
      <w:r w:rsidR="00355E8B">
        <w:t>ServingCell</w:t>
      </w:r>
      <w:proofErr w:type="spellEnd"/>
      <w:r w:rsidR="00355E8B">
        <w:t xml:space="preserve"> object representing that master TRP. The PUCCH feedback for the PDSCH of the other TRP would be time multiplexed using the PUCCH resource configured in the PUCCH-Config of the other serving cell object</w:t>
      </w:r>
      <w:r w:rsidR="00855757">
        <w:t xml:space="preserve"> (see existing field description of </w:t>
      </w:r>
      <w:proofErr w:type="spellStart"/>
      <w:r w:rsidR="00855757" w:rsidRPr="00855757">
        <w:rPr>
          <w:i/>
        </w:rPr>
        <w:t>pucch</w:t>
      </w:r>
      <w:proofErr w:type="spellEnd"/>
      <w:r w:rsidR="00855757" w:rsidRPr="00855757">
        <w:rPr>
          <w:i/>
        </w:rPr>
        <w:t>-Cell</w:t>
      </w:r>
      <w:r w:rsidR="00855757">
        <w:t>)</w:t>
      </w:r>
      <w:r w:rsidR="00355E8B">
        <w:t>.</w:t>
      </w:r>
    </w:p>
    <w:p w14:paraId="33FFCABB" w14:textId="0E82E012" w:rsidR="00352B7D" w:rsidRDefault="00352B7D" w:rsidP="00355E8B">
      <w:pPr>
        <w:pStyle w:val="BodyText"/>
      </w:pPr>
      <w:r>
        <w:t xml:space="preserve">In more complex configuration with several carriers (actual CA) served by several TRPs, one may want to carry the ACK/NACKs for all PDSCHs from one TRP on the PUCCH towards that same PUCCH. </w:t>
      </w:r>
      <w:r w:rsidR="005F0C5F">
        <w:t xml:space="preserve">This is configurable in the same manner as the PUCCH-SCell, i.e., by setting the </w:t>
      </w:r>
      <w:proofErr w:type="spellStart"/>
      <w:r w:rsidR="005F0C5F">
        <w:t>pucch</w:t>
      </w:r>
      <w:proofErr w:type="spellEnd"/>
      <w:r w:rsidR="005F0C5F">
        <w:t>-Cell field in PDSCH-</w:t>
      </w:r>
      <w:proofErr w:type="spellStart"/>
      <w:r w:rsidR="005F0C5F">
        <w:t>ServingCellConfig</w:t>
      </w:r>
      <w:proofErr w:type="spellEnd"/>
      <w:r w:rsidR="005F0C5F">
        <w:t xml:space="preserve"> to the ID of the serving cell object (TRP/SCell) with the PUCCH-Config to be used. </w:t>
      </w:r>
    </w:p>
    <w:p w14:paraId="73D80586" w14:textId="0715833A" w:rsidR="004F3524" w:rsidRDefault="004F3524" w:rsidP="004F3524">
      <w:pPr>
        <w:pStyle w:val="Observation"/>
      </w:pPr>
      <w:bookmarkStart w:id="22" w:name="_Toc16771764"/>
      <w:r>
        <w:t>The existing PUCCH-Config allows single-PUCCH (</w:t>
      </w:r>
      <w:r w:rsidR="00F16504">
        <w:t xml:space="preserve">all </w:t>
      </w:r>
      <w:r>
        <w:t>ACK/NACK to one TRP) or multi-PUCCH (ACK/NACK to the TRP where the PDSCH came from</w:t>
      </w:r>
      <w:r w:rsidR="005F0C5F">
        <w:t>) including combinations of Multi-TRP and carrier aggregation</w:t>
      </w:r>
      <w:r>
        <w:t>.</w:t>
      </w:r>
      <w:bookmarkEnd w:id="22"/>
    </w:p>
    <w:p w14:paraId="5F580B48" w14:textId="0D27DFA9" w:rsidR="001512E9" w:rsidRDefault="001512E9" w:rsidP="001512E9">
      <w:pPr>
        <w:pStyle w:val="BodyText"/>
      </w:pPr>
      <w:r>
        <w:t>In their LS, RAN1 requested the configuration of an additional index inside the CORESET configuration to enable transmission of ACK/NACK for the two PDSCHs on the same PUCCH</w:t>
      </w:r>
      <w:r>
        <w:rPr>
          <w:rStyle w:val="FootnoteReference"/>
        </w:rPr>
        <w:footnoteReference w:id="3"/>
      </w:r>
      <w:r>
        <w:t xml:space="preserve">. We do not see a need for such additional index considering that the PDCCH/PDSCHs of the different TRP are anyway distinguished by the </w:t>
      </w:r>
      <w:proofErr w:type="spellStart"/>
      <w:r>
        <w:t>ServCellId</w:t>
      </w:r>
      <w:proofErr w:type="spellEnd"/>
      <w:r>
        <w:t xml:space="preserve"> and bearing in mind that separate ACK/NACK codebooks are already used in CA in the same manner. </w:t>
      </w:r>
    </w:p>
    <w:p w14:paraId="4DBC029A" w14:textId="5BB19833" w:rsidR="001512E9" w:rsidRDefault="00477A0F" w:rsidP="001512E9">
      <w:pPr>
        <w:pStyle w:val="Observation"/>
      </w:pPr>
      <w:bookmarkStart w:id="23" w:name="_Toc16771765"/>
      <w:r>
        <w:t xml:space="preserve">Providing an </w:t>
      </w:r>
      <w:r w:rsidR="001512E9">
        <w:t xml:space="preserve">additional index </w:t>
      </w:r>
      <w:r>
        <w:t xml:space="preserve">in the </w:t>
      </w:r>
      <w:proofErr w:type="spellStart"/>
      <w:r>
        <w:t>ControlResourceSet</w:t>
      </w:r>
      <w:proofErr w:type="spellEnd"/>
      <w:r>
        <w:t xml:space="preserve"> </w:t>
      </w:r>
      <w:r w:rsidR="001512E9">
        <w:t>for identifying ACK/NACK codebooks as requested by RAN1 seems unnecessary</w:t>
      </w:r>
      <w:r>
        <w:t>:</w:t>
      </w:r>
      <w:r w:rsidR="001512E9">
        <w:t xml:space="preserve"> </w:t>
      </w:r>
      <w:r>
        <w:t>I</w:t>
      </w:r>
      <w:r w:rsidR="001512E9">
        <w:t xml:space="preserve">f TRPs are represented by separate </w:t>
      </w:r>
      <w:proofErr w:type="spellStart"/>
      <w:r w:rsidR="001512E9">
        <w:t>ServingCell</w:t>
      </w:r>
      <w:proofErr w:type="spellEnd"/>
      <w:r w:rsidR="001512E9">
        <w:t xml:space="preserve"> configs </w:t>
      </w:r>
      <w:r>
        <w:t xml:space="preserve">they </w:t>
      </w:r>
      <w:r w:rsidR="001512E9">
        <w:t xml:space="preserve">are </w:t>
      </w:r>
      <w:r>
        <w:t xml:space="preserve">anyway </w:t>
      </w:r>
      <w:r w:rsidR="001512E9">
        <w:t xml:space="preserve">distinguishable by a </w:t>
      </w:r>
      <w:proofErr w:type="spellStart"/>
      <w:r w:rsidR="001512E9">
        <w:t>ServCellId</w:t>
      </w:r>
      <w:proofErr w:type="spellEnd"/>
      <w:r w:rsidR="001512E9">
        <w:t xml:space="preserve"> (like in CA)</w:t>
      </w:r>
      <w:bookmarkEnd w:id="23"/>
    </w:p>
    <w:p w14:paraId="47450B53" w14:textId="535141D0" w:rsidR="004F3524" w:rsidRDefault="004F3524" w:rsidP="004F3524">
      <w:pPr>
        <w:pStyle w:val="Heading3"/>
      </w:pPr>
      <w:r>
        <w:t>CSI-MeasConfig</w:t>
      </w:r>
    </w:p>
    <w:p w14:paraId="3B468A7E" w14:textId="59FC1717" w:rsidR="00CA3A5F" w:rsidRDefault="004F3524" w:rsidP="004F3524">
      <w:pPr>
        <w:pStyle w:val="BodyText"/>
      </w:pPr>
      <w:r>
        <w:t>The CSI-MeasConfig is used to configure the NZP-CSI-RS resources as well as the CSI-Reports. That means, it tells the UE what to measure and what to report</w:t>
      </w:r>
      <w:r w:rsidR="00CA3A5F">
        <w:t xml:space="preserve">. The CSI-ReportConfig tells the UE which measurements to report in which uplink resource. For CSI reporting on PUCCH, the CSI-ReportConfig points to a set of PUCCH resources defined in a PUCCH-Config. If the CSI </w:t>
      </w:r>
      <w:r w:rsidR="00BA4B7E">
        <w:t xml:space="preserve">report </w:t>
      </w:r>
      <w:r w:rsidR="00CA3A5F">
        <w:t xml:space="preserve">should be sent on the PUCCH of another serving cell, the CSI-ReportConfig indicates </w:t>
      </w:r>
      <w:r w:rsidR="00BA4B7E">
        <w:t xml:space="preserve">also </w:t>
      </w:r>
      <w:r w:rsidR="00CA3A5F">
        <w:t xml:space="preserve">the </w:t>
      </w:r>
      <w:proofErr w:type="spellStart"/>
      <w:r w:rsidR="00CA3A5F" w:rsidRPr="00CA3A5F">
        <w:t>ServCellIndex</w:t>
      </w:r>
      <w:proofErr w:type="spellEnd"/>
      <w:r w:rsidR="00CA3A5F">
        <w:t xml:space="preserve"> of that </w:t>
      </w:r>
      <w:proofErr w:type="spellStart"/>
      <w:r w:rsidR="00CA3A5F">
        <w:t>ServingCell</w:t>
      </w:r>
      <w:proofErr w:type="spellEnd"/>
      <w:r w:rsidR="00CA3A5F">
        <w:t xml:space="preserve"> object in the field called “carrier” and the UE uses the PUCCH-Config therein. </w:t>
      </w:r>
    </w:p>
    <w:p w14:paraId="4DC8BEA0" w14:textId="260F14BC" w:rsidR="004F3524" w:rsidRDefault="00CA3A5F" w:rsidP="004F3524">
      <w:pPr>
        <w:pStyle w:val="BodyText"/>
      </w:pPr>
      <w:r>
        <w:t xml:space="preserve">The same configuration can be re-used for multi-TRP operation for scenarios with a single PUCCH and with multiple PUCCHs. </w:t>
      </w:r>
    </w:p>
    <w:p w14:paraId="2B3A6D86" w14:textId="3AFD611B" w:rsidR="00DB2555" w:rsidRDefault="004F3524" w:rsidP="00F0266D">
      <w:pPr>
        <w:pStyle w:val="Observation"/>
      </w:pPr>
      <w:bookmarkStart w:id="24" w:name="_Toc16771766"/>
      <w:r>
        <w:t xml:space="preserve">The existing CSI-MeasConfig allows configuring measurements on NZP-CSI-RS from the two TRPs and reporting thereof to either one TRP </w:t>
      </w:r>
      <w:r w:rsidR="009A6B29">
        <w:t xml:space="preserve">(single-PUCCH) </w:t>
      </w:r>
      <w:r>
        <w:t xml:space="preserve">or </w:t>
      </w:r>
      <w:r w:rsidR="00E00C3E">
        <w:t>both TRPs</w:t>
      </w:r>
      <w:r w:rsidR="009A6B29">
        <w:t xml:space="preserve"> (multi-PUCCH)</w:t>
      </w:r>
      <w:r w:rsidR="00E00C3E">
        <w:t>.</w:t>
      </w:r>
      <w:bookmarkEnd w:id="24"/>
      <w:r w:rsidR="00E00C3E">
        <w:t xml:space="preserve"> </w:t>
      </w:r>
    </w:p>
    <w:p w14:paraId="2583281F" w14:textId="7F987F76" w:rsidR="00BA4B7E" w:rsidRDefault="00BA4B7E" w:rsidP="00BA4B7E">
      <w:pPr>
        <w:pStyle w:val="BodyText"/>
      </w:pPr>
      <w:r>
        <w:t xml:space="preserve">Based on the analysis in this section we propose the following: </w:t>
      </w:r>
    </w:p>
    <w:p w14:paraId="185EC57C" w14:textId="1D76A0ED" w:rsidR="00BA4B7E" w:rsidRPr="001642CF" w:rsidRDefault="00BA4B7E" w:rsidP="00BA4B7E">
      <w:pPr>
        <w:pStyle w:val="Proposal"/>
      </w:pPr>
      <w:bookmarkStart w:id="25" w:name="_Toc16778788"/>
      <w:r>
        <w:t>Re-use the RRC signalling structure of Carrier Aggregation to configure a UE for Multi-TRP operation</w:t>
      </w:r>
      <w:r w:rsidRPr="00466949">
        <w:t xml:space="preserve"> </w:t>
      </w:r>
      <w:r>
        <w:t xml:space="preserve">with multi-PDCCH/PDSCH, i.e., </w:t>
      </w:r>
      <w:r w:rsidR="00164734">
        <w:t xml:space="preserve">use </w:t>
      </w:r>
      <w:proofErr w:type="spellStart"/>
      <w:r>
        <w:t>ServingCell</w:t>
      </w:r>
      <w:proofErr w:type="spellEnd"/>
      <w:r>
        <w:t xml:space="preserve"> objects on the same carrier frequency </w:t>
      </w:r>
      <w:r w:rsidR="00164734">
        <w:t xml:space="preserve">to configure operation towards </w:t>
      </w:r>
      <w:r>
        <w:t>cooperating TRPs.</w:t>
      </w:r>
      <w:bookmarkEnd w:id="25"/>
      <w:r>
        <w:t xml:space="preserve"> </w:t>
      </w:r>
    </w:p>
    <w:p w14:paraId="3300A997" w14:textId="77777777" w:rsidR="00C01F33" w:rsidRPr="00CE0424" w:rsidRDefault="00EC4447" w:rsidP="00CE0424">
      <w:pPr>
        <w:pStyle w:val="Heading1"/>
      </w:pPr>
      <w:r>
        <w:t>4</w:t>
      </w:r>
      <w:r>
        <w:tab/>
      </w:r>
      <w:r w:rsidR="00C01F33" w:rsidRPr="00CE0424">
        <w:t>Conclusion</w:t>
      </w:r>
    </w:p>
    <w:p w14:paraId="3B76C240"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1261F66" w14:textId="22C0F87F" w:rsidR="00164734" w:rsidRDefault="006F65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rPr>
        <w:fldChar w:fldCharType="begin"/>
      </w:r>
      <w:r>
        <w:rPr>
          <w:b w:val="0"/>
          <w:bCs/>
        </w:rPr>
        <w:instrText xml:space="preserve"> TOC \f O \n \h \z \t "Observation" \c </w:instrText>
      </w:r>
      <w:r>
        <w:rPr>
          <w:b w:val="0"/>
          <w:bCs/>
        </w:rPr>
        <w:fldChar w:fldCharType="separate"/>
      </w:r>
      <w:hyperlink w:anchor="_Toc16771751" w:history="1">
        <w:r w:rsidR="00164734" w:rsidRPr="004D1BBA">
          <w:rPr>
            <w:rStyle w:val="Hyperlink"/>
            <w:noProof/>
          </w:rPr>
          <w:t>Observation 1</w:t>
        </w:r>
        <w:r w:rsidR="00164734">
          <w:rPr>
            <w:rFonts w:asciiTheme="minorHAnsi" w:eastAsiaTheme="minorEastAsia" w:hAnsiTheme="minorHAnsi" w:cstheme="minorBidi"/>
            <w:b w:val="0"/>
            <w:noProof/>
            <w:sz w:val="22"/>
            <w:szCs w:val="22"/>
            <w:lang w:eastAsia="en-GB"/>
          </w:rPr>
          <w:tab/>
        </w:r>
        <w:r w:rsidR="00164734" w:rsidRPr="004D1BBA">
          <w:rPr>
            <w:rStyle w:val="Hyperlink"/>
            <w:noProof/>
          </w:rPr>
          <w:t>In this contribution we focus on the multi-PDCCH/PDSCH variant of multi-TRP operation.</w:t>
        </w:r>
      </w:hyperlink>
    </w:p>
    <w:p w14:paraId="7E8F4419" w14:textId="76ED9E57" w:rsidR="00164734" w:rsidRDefault="009160C8">
      <w:pPr>
        <w:pStyle w:val="TableofFigures"/>
        <w:tabs>
          <w:tab w:val="right" w:leader="dot" w:pos="9629"/>
        </w:tabs>
        <w:rPr>
          <w:rFonts w:asciiTheme="minorHAnsi" w:eastAsiaTheme="minorEastAsia" w:hAnsiTheme="minorHAnsi" w:cstheme="minorBidi"/>
          <w:b w:val="0"/>
          <w:noProof/>
          <w:sz w:val="22"/>
          <w:szCs w:val="22"/>
          <w:lang w:eastAsia="en-GB"/>
        </w:rPr>
      </w:pPr>
      <w:hyperlink w:anchor="_Toc16771752" w:history="1">
        <w:r w:rsidR="00164734" w:rsidRPr="004D1BBA">
          <w:rPr>
            <w:rStyle w:val="Hyperlink"/>
            <w:noProof/>
          </w:rPr>
          <w:t>Observation 2</w:t>
        </w:r>
        <w:r w:rsidR="00164734">
          <w:rPr>
            <w:rFonts w:asciiTheme="minorHAnsi" w:eastAsiaTheme="minorEastAsia" w:hAnsiTheme="minorHAnsi" w:cstheme="minorBidi"/>
            <w:b w:val="0"/>
            <w:noProof/>
            <w:sz w:val="22"/>
            <w:szCs w:val="22"/>
            <w:lang w:eastAsia="en-GB"/>
          </w:rPr>
          <w:tab/>
        </w:r>
        <w:r w:rsidR="00164734" w:rsidRPr="004D1BBA">
          <w:rPr>
            <w:rStyle w:val="Hyperlink"/>
            <w:noProof/>
          </w:rPr>
          <w:t>A protocol structure with separate HARQ entities per TRP matches exactly what is well-established for carrier aggregation (one HARQ entity per serving cell; common RLC&amp;MAC)</w:t>
        </w:r>
      </w:hyperlink>
    </w:p>
    <w:p w14:paraId="59346E30" w14:textId="7D00DA0D" w:rsidR="00164734" w:rsidRDefault="009160C8">
      <w:pPr>
        <w:pStyle w:val="TableofFigures"/>
        <w:tabs>
          <w:tab w:val="right" w:leader="dot" w:pos="9629"/>
        </w:tabs>
        <w:rPr>
          <w:rFonts w:asciiTheme="minorHAnsi" w:eastAsiaTheme="minorEastAsia" w:hAnsiTheme="minorHAnsi" w:cstheme="minorBidi"/>
          <w:b w:val="0"/>
          <w:noProof/>
          <w:sz w:val="22"/>
          <w:szCs w:val="22"/>
          <w:lang w:eastAsia="en-GB"/>
        </w:rPr>
      </w:pPr>
      <w:hyperlink w:anchor="_Toc16771753" w:history="1">
        <w:r w:rsidR="00164734" w:rsidRPr="004D1BBA">
          <w:rPr>
            <w:rStyle w:val="Hyperlink"/>
            <w:noProof/>
          </w:rPr>
          <w:t>Observation 3</w:t>
        </w:r>
        <w:r w:rsidR="00164734">
          <w:rPr>
            <w:rFonts w:asciiTheme="minorHAnsi" w:eastAsiaTheme="minorEastAsia" w:hAnsiTheme="minorHAnsi" w:cstheme="minorBidi"/>
            <w:b w:val="0"/>
            <w:noProof/>
            <w:sz w:val="22"/>
            <w:szCs w:val="22"/>
            <w:lang w:eastAsia="en-GB"/>
          </w:rPr>
          <w:tab/>
        </w:r>
        <w:r w:rsidR="00164734" w:rsidRPr="004D1BBA">
          <w:rPr>
            <w:rStyle w:val="Hyperlink"/>
            <w:noProof/>
          </w:rPr>
          <w:t>A protocol structure with separate HARQ entities per TRP allows network implementations where the HARQ entities are either in one “master TRP” or in the TRP that they serve.</w:t>
        </w:r>
      </w:hyperlink>
    </w:p>
    <w:p w14:paraId="4B74120F" w14:textId="14E80142" w:rsidR="00164734" w:rsidRDefault="009160C8">
      <w:pPr>
        <w:pStyle w:val="TableofFigures"/>
        <w:tabs>
          <w:tab w:val="right" w:leader="dot" w:pos="9629"/>
        </w:tabs>
        <w:rPr>
          <w:rFonts w:asciiTheme="minorHAnsi" w:eastAsiaTheme="minorEastAsia" w:hAnsiTheme="minorHAnsi" w:cstheme="minorBidi"/>
          <w:b w:val="0"/>
          <w:noProof/>
          <w:sz w:val="22"/>
          <w:szCs w:val="22"/>
          <w:lang w:eastAsia="en-GB"/>
        </w:rPr>
      </w:pPr>
      <w:hyperlink w:anchor="_Toc16771754" w:history="1">
        <w:r w:rsidR="00164734" w:rsidRPr="004D1BBA">
          <w:rPr>
            <w:rStyle w:val="Hyperlink"/>
            <w:noProof/>
          </w:rPr>
          <w:t>Observation 4</w:t>
        </w:r>
        <w:r w:rsidR="00164734">
          <w:rPr>
            <w:rFonts w:asciiTheme="minorHAnsi" w:eastAsiaTheme="minorEastAsia" w:hAnsiTheme="minorHAnsi" w:cstheme="minorBidi"/>
            <w:b w:val="0"/>
            <w:noProof/>
            <w:sz w:val="22"/>
            <w:szCs w:val="22"/>
            <w:lang w:eastAsia="en-GB"/>
          </w:rPr>
          <w:tab/>
        </w:r>
        <w:r w:rsidR="00164734" w:rsidRPr="004D1BBA">
          <w:rPr>
            <w:rStyle w:val="Hyperlink"/>
            <w:noProof/>
          </w:rPr>
          <w:t>A CA-like UP protocol architecture is primarily suitable for TRPs connected with ideal backhaul but latency up to a few ms could be feasible if congestion related losses are guaranteed not to occur on the inter-TRP connection.</w:t>
        </w:r>
      </w:hyperlink>
    </w:p>
    <w:p w14:paraId="3EE5B57F" w14:textId="3F85ED99" w:rsidR="00164734" w:rsidRDefault="009160C8">
      <w:pPr>
        <w:pStyle w:val="TableofFigures"/>
        <w:tabs>
          <w:tab w:val="right" w:leader="dot" w:pos="9629"/>
        </w:tabs>
        <w:rPr>
          <w:rFonts w:asciiTheme="minorHAnsi" w:eastAsiaTheme="minorEastAsia" w:hAnsiTheme="minorHAnsi" w:cstheme="minorBidi"/>
          <w:b w:val="0"/>
          <w:noProof/>
          <w:sz w:val="22"/>
          <w:szCs w:val="22"/>
          <w:lang w:eastAsia="en-GB"/>
        </w:rPr>
      </w:pPr>
      <w:hyperlink w:anchor="_Toc16771755" w:history="1">
        <w:r w:rsidR="00164734" w:rsidRPr="004D1BBA">
          <w:rPr>
            <w:rStyle w:val="Hyperlink"/>
            <w:noProof/>
          </w:rPr>
          <w:t>Observation 5</w:t>
        </w:r>
        <w:r w:rsidR="00164734">
          <w:rPr>
            <w:rFonts w:asciiTheme="minorHAnsi" w:eastAsiaTheme="minorEastAsia" w:hAnsiTheme="minorHAnsi" w:cstheme="minorBidi"/>
            <w:b w:val="0"/>
            <w:noProof/>
            <w:sz w:val="22"/>
            <w:szCs w:val="22"/>
            <w:lang w:eastAsia="en-GB"/>
          </w:rPr>
          <w:tab/>
        </w:r>
        <w:r w:rsidR="00164734" w:rsidRPr="004D1BBA">
          <w:rPr>
            <w:rStyle w:val="Hyperlink"/>
            <w:noProof/>
          </w:rPr>
          <w:t>Due to lack of a PUSCH from the UE to the secondary TRP it is not possible to apply the protocol stack of Dual Connectivity for multi-TRP operation.</w:t>
        </w:r>
      </w:hyperlink>
    </w:p>
    <w:p w14:paraId="0D70A022" w14:textId="56E961E2" w:rsidR="00164734" w:rsidRDefault="009160C8">
      <w:pPr>
        <w:pStyle w:val="TableofFigures"/>
        <w:tabs>
          <w:tab w:val="right" w:leader="dot" w:pos="9629"/>
        </w:tabs>
        <w:rPr>
          <w:rFonts w:asciiTheme="minorHAnsi" w:eastAsiaTheme="minorEastAsia" w:hAnsiTheme="minorHAnsi" w:cstheme="minorBidi"/>
          <w:b w:val="0"/>
          <w:noProof/>
          <w:sz w:val="22"/>
          <w:szCs w:val="22"/>
          <w:lang w:eastAsia="en-GB"/>
        </w:rPr>
      </w:pPr>
      <w:hyperlink w:anchor="_Toc16771756" w:history="1">
        <w:r w:rsidR="00164734" w:rsidRPr="004D1BBA">
          <w:rPr>
            <w:rStyle w:val="Hyperlink"/>
            <w:noProof/>
          </w:rPr>
          <w:t>Observation 6</w:t>
        </w:r>
        <w:r w:rsidR="00164734">
          <w:rPr>
            <w:rFonts w:asciiTheme="minorHAnsi" w:eastAsiaTheme="minorEastAsia" w:hAnsiTheme="minorHAnsi" w:cstheme="minorBidi"/>
            <w:b w:val="0"/>
            <w:noProof/>
            <w:sz w:val="22"/>
            <w:szCs w:val="22"/>
            <w:lang w:eastAsia="en-GB"/>
          </w:rPr>
          <w:tab/>
        </w:r>
        <w:r w:rsidR="00164734" w:rsidRPr="004D1BBA">
          <w:rPr>
            <w:rStyle w:val="Hyperlink"/>
            <w:noProof/>
          </w:rPr>
          <w:t>If desirable, one may RRC-configure one primary TRP and several secondary TRPs and ensure by the existing MAC Activation/Deactivation Control Element that only one of the secondary TRPs is active at a time.</w:t>
        </w:r>
      </w:hyperlink>
    </w:p>
    <w:p w14:paraId="34BBE768" w14:textId="555E1A01" w:rsidR="00164734" w:rsidRDefault="009160C8">
      <w:pPr>
        <w:pStyle w:val="TableofFigures"/>
        <w:tabs>
          <w:tab w:val="right" w:leader="dot" w:pos="9629"/>
        </w:tabs>
        <w:rPr>
          <w:rFonts w:asciiTheme="minorHAnsi" w:eastAsiaTheme="minorEastAsia" w:hAnsiTheme="minorHAnsi" w:cstheme="minorBidi"/>
          <w:b w:val="0"/>
          <w:noProof/>
          <w:sz w:val="22"/>
          <w:szCs w:val="22"/>
          <w:lang w:eastAsia="en-GB"/>
        </w:rPr>
      </w:pPr>
      <w:hyperlink w:anchor="_Toc16771757" w:history="1">
        <w:r w:rsidR="00164734" w:rsidRPr="004D1BBA">
          <w:rPr>
            <w:rStyle w:val="Hyperlink"/>
            <w:noProof/>
          </w:rPr>
          <w:t>Observation 7</w:t>
        </w:r>
        <w:r w:rsidR="00164734">
          <w:rPr>
            <w:rFonts w:asciiTheme="minorHAnsi" w:eastAsiaTheme="minorEastAsia" w:hAnsiTheme="minorHAnsi" w:cstheme="minorBidi"/>
            <w:b w:val="0"/>
            <w:noProof/>
            <w:sz w:val="22"/>
            <w:szCs w:val="22"/>
            <w:lang w:eastAsia="en-GB"/>
          </w:rPr>
          <w:tab/>
        </w:r>
        <w:r w:rsidR="00164734" w:rsidRPr="004D1BBA">
          <w:rPr>
            <w:rStyle w:val="Hyperlink"/>
            <w:noProof/>
          </w:rPr>
          <w:t>Two ServingCell objects with same SSB- and Point-A frequency and with the same SCS-SpecificCarrier configuration can be used to configure two TRPs.</w:t>
        </w:r>
      </w:hyperlink>
    </w:p>
    <w:p w14:paraId="27A95D52" w14:textId="431E63D9" w:rsidR="00164734" w:rsidRDefault="009160C8">
      <w:pPr>
        <w:pStyle w:val="TableofFigures"/>
        <w:tabs>
          <w:tab w:val="right" w:leader="dot" w:pos="9629"/>
        </w:tabs>
        <w:rPr>
          <w:rFonts w:asciiTheme="minorHAnsi" w:eastAsiaTheme="minorEastAsia" w:hAnsiTheme="minorHAnsi" w:cstheme="minorBidi"/>
          <w:b w:val="0"/>
          <w:noProof/>
          <w:sz w:val="22"/>
          <w:szCs w:val="22"/>
          <w:lang w:eastAsia="en-GB"/>
        </w:rPr>
      </w:pPr>
      <w:hyperlink w:anchor="_Toc16771758" w:history="1">
        <w:r w:rsidR="00164734" w:rsidRPr="004D1BBA">
          <w:rPr>
            <w:rStyle w:val="Hyperlink"/>
            <w:noProof/>
          </w:rPr>
          <w:t>Observation 8</w:t>
        </w:r>
        <w:r w:rsidR="00164734">
          <w:rPr>
            <w:rFonts w:asciiTheme="minorHAnsi" w:eastAsiaTheme="minorEastAsia" w:hAnsiTheme="minorHAnsi" w:cstheme="minorBidi"/>
            <w:b w:val="0"/>
            <w:noProof/>
            <w:sz w:val="22"/>
            <w:szCs w:val="22"/>
            <w:lang w:eastAsia="en-GB"/>
          </w:rPr>
          <w:tab/>
        </w:r>
        <w:r w:rsidR="00164734" w:rsidRPr="004D1BBA">
          <w:rPr>
            <w:rStyle w:val="Hyperlink"/>
            <w:noProof/>
          </w:rPr>
          <w:t>The two ServingCell objects representing the two TRPs may have the same or different physCellId. This enables RAN1’s scenarios where the TRPs belong to the same or different cells.</w:t>
        </w:r>
      </w:hyperlink>
    </w:p>
    <w:p w14:paraId="276DD2C8" w14:textId="33FEAAE0" w:rsidR="00164734" w:rsidRDefault="009160C8">
      <w:pPr>
        <w:pStyle w:val="TableofFigures"/>
        <w:tabs>
          <w:tab w:val="right" w:leader="dot" w:pos="9629"/>
        </w:tabs>
        <w:rPr>
          <w:rFonts w:asciiTheme="minorHAnsi" w:eastAsiaTheme="minorEastAsia" w:hAnsiTheme="minorHAnsi" w:cstheme="minorBidi"/>
          <w:b w:val="0"/>
          <w:noProof/>
          <w:sz w:val="22"/>
          <w:szCs w:val="22"/>
          <w:lang w:eastAsia="en-GB"/>
        </w:rPr>
      </w:pPr>
      <w:hyperlink w:anchor="_Toc16771759" w:history="1">
        <w:r w:rsidR="00164734" w:rsidRPr="004D1BBA">
          <w:rPr>
            <w:rStyle w:val="Hyperlink"/>
            <w:noProof/>
          </w:rPr>
          <w:t>Observation 9</w:t>
        </w:r>
        <w:r w:rsidR="00164734">
          <w:rPr>
            <w:rFonts w:asciiTheme="minorHAnsi" w:eastAsiaTheme="minorEastAsia" w:hAnsiTheme="minorHAnsi" w:cstheme="minorBidi"/>
            <w:b w:val="0"/>
            <w:noProof/>
            <w:sz w:val="22"/>
            <w:szCs w:val="22"/>
            <w:lang w:eastAsia="en-GB"/>
          </w:rPr>
          <w:tab/>
        </w:r>
        <w:r w:rsidR="00164734" w:rsidRPr="004D1BBA">
          <w:rPr>
            <w:rStyle w:val="Hyperlink"/>
            <w:noProof/>
          </w:rPr>
          <w:t>Each ServingCell object must have a unique ServCellIndex (or SCellIndex).</w:t>
        </w:r>
      </w:hyperlink>
    </w:p>
    <w:p w14:paraId="3B3BFAC7" w14:textId="099A3C0E" w:rsidR="00164734" w:rsidRDefault="009160C8">
      <w:pPr>
        <w:pStyle w:val="TableofFigures"/>
        <w:tabs>
          <w:tab w:val="right" w:leader="dot" w:pos="9629"/>
        </w:tabs>
        <w:rPr>
          <w:rFonts w:asciiTheme="minorHAnsi" w:eastAsiaTheme="minorEastAsia" w:hAnsiTheme="minorHAnsi" w:cstheme="minorBidi"/>
          <w:b w:val="0"/>
          <w:noProof/>
          <w:sz w:val="22"/>
          <w:szCs w:val="22"/>
          <w:lang w:eastAsia="en-GB"/>
        </w:rPr>
      </w:pPr>
      <w:hyperlink w:anchor="_Toc16771760" w:history="1">
        <w:r w:rsidR="00164734" w:rsidRPr="004D1BBA">
          <w:rPr>
            <w:rStyle w:val="Hyperlink"/>
            <w:noProof/>
          </w:rPr>
          <w:t>Observation 10</w:t>
        </w:r>
        <w:r w:rsidR="00164734">
          <w:rPr>
            <w:rFonts w:asciiTheme="minorHAnsi" w:eastAsiaTheme="minorEastAsia" w:hAnsiTheme="minorHAnsi" w:cstheme="minorBidi"/>
            <w:b w:val="0"/>
            <w:noProof/>
            <w:sz w:val="22"/>
            <w:szCs w:val="22"/>
            <w:lang w:eastAsia="en-GB"/>
          </w:rPr>
          <w:tab/>
        </w:r>
        <w:r w:rsidR="00164734" w:rsidRPr="004D1BBA">
          <w:rPr>
            <w:rStyle w:val="Hyperlink"/>
            <w:noProof/>
          </w:rPr>
          <w:t>The existing PDCCH-Config allows configuring the PDCCHs for the TRPs with independent CORESET- and SearchSpace configurations.</w:t>
        </w:r>
      </w:hyperlink>
    </w:p>
    <w:p w14:paraId="07108002" w14:textId="4EC51742" w:rsidR="00164734" w:rsidRDefault="009160C8">
      <w:pPr>
        <w:pStyle w:val="TableofFigures"/>
        <w:tabs>
          <w:tab w:val="right" w:leader="dot" w:pos="9629"/>
        </w:tabs>
        <w:rPr>
          <w:rFonts w:asciiTheme="minorHAnsi" w:eastAsiaTheme="minorEastAsia" w:hAnsiTheme="minorHAnsi" w:cstheme="minorBidi"/>
          <w:b w:val="0"/>
          <w:noProof/>
          <w:sz w:val="22"/>
          <w:szCs w:val="22"/>
          <w:lang w:eastAsia="en-GB"/>
        </w:rPr>
      </w:pPr>
      <w:hyperlink w:anchor="_Toc16771761" w:history="1">
        <w:r w:rsidR="00164734" w:rsidRPr="004D1BBA">
          <w:rPr>
            <w:rStyle w:val="Hyperlink"/>
            <w:noProof/>
          </w:rPr>
          <w:t>Observation 11</w:t>
        </w:r>
        <w:r w:rsidR="00164734">
          <w:rPr>
            <w:rFonts w:asciiTheme="minorHAnsi" w:eastAsiaTheme="minorEastAsia" w:hAnsiTheme="minorHAnsi" w:cstheme="minorBidi"/>
            <w:b w:val="0"/>
            <w:noProof/>
            <w:sz w:val="22"/>
            <w:szCs w:val="22"/>
            <w:lang w:eastAsia="en-GB"/>
          </w:rPr>
          <w:tab/>
        </w:r>
        <w:r w:rsidR="00164734" w:rsidRPr="004D1BBA">
          <w:rPr>
            <w:rStyle w:val="Hyperlink"/>
            <w:noProof/>
          </w:rPr>
          <w:t>Instantiating separate ServingCell objects with separate PDCCH-Config:s per TRP avoids increasing the number of CORESETs per PDCCH-Config and thereby allows re-using existing RRC ASN.1 as is.</w:t>
        </w:r>
      </w:hyperlink>
    </w:p>
    <w:p w14:paraId="1F0B8CCB" w14:textId="588CC0B2" w:rsidR="00164734" w:rsidRDefault="009160C8">
      <w:pPr>
        <w:pStyle w:val="TableofFigures"/>
        <w:tabs>
          <w:tab w:val="right" w:leader="dot" w:pos="9629"/>
        </w:tabs>
        <w:rPr>
          <w:rFonts w:asciiTheme="minorHAnsi" w:eastAsiaTheme="minorEastAsia" w:hAnsiTheme="minorHAnsi" w:cstheme="minorBidi"/>
          <w:b w:val="0"/>
          <w:noProof/>
          <w:sz w:val="22"/>
          <w:szCs w:val="22"/>
          <w:lang w:eastAsia="en-GB"/>
        </w:rPr>
      </w:pPr>
      <w:hyperlink w:anchor="_Toc16771762" w:history="1">
        <w:r w:rsidR="00164734" w:rsidRPr="004D1BBA">
          <w:rPr>
            <w:rStyle w:val="Hyperlink"/>
            <w:noProof/>
          </w:rPr>
          <w:t>Observation 12</w:t>
        </w:r>
        <w:r w:rsidR="00164734">
          <w:rPr>
            <w:rFonts w:asciiTheme="minorHAnsi" w:eastAsiaTheme="minorEastAsia" w:hAnsiTheme="minorHAnsi" w:cstheme="minorBidi"/>
            <w:b w:val="0"/>
            <w:noProof/>
            <w:sz w:val="22"/>
            <w:szCs w:val="22"/>
            <w:lang w:eastAsia="en-GB"/>
          </w:rPr>
          <w:tab/>
        </w:r>
        <w:r w:rsidR="00164734" w:rsidRPr="004D1BBA">
          <w:rPr>
            <w:rStyle w:val="Hyperlink"/>
            <w:noProof/>
          </w:rPr>
          <w:t>The existing PDSCH-Config allows configuring the PDSCHs for the TRPs with independent scrambling IDs, DMRS settings and TCI-States.</w:t>
        </w:r>
      </w:hyperlink>
    </w:p>
    <w:p w14:paraId="192506D7" w14:textId="0A5CE99A" w:rsidR="00164734" w:rsidRDefault="009160C8">
      <w:pPr>
        <w:pStyle w:val="TableofFigures"/>
        <w:tabs>
          <w:tab w:val="right" w:leader="dot" w:pos="9629"/>
        </w:tabs>
        <w:rPr>
          <w:rFonts w:asciiTheme="minorHAnsi" w:eastAsiaTheme="minorEastAsia" w:hAnsiTheme="minorHAnsi" w:cstheme="minorBidi"/>
          <w:b w:val="0"/>
          <w:noProof/>
          <w:sz w:val="22"/>
          <w:szCs w:val="22"/>
          <w:lang w:eastAsia="en-GB"/>
        </w:rPr>
      </w:pPr>
      <w:hyperlink w:anchor="_Toc16771763" w:history="1">
        <w:r w:rsidR="00164734" w:rsidRPr="004D1BBA">
          <w:rPr>
            <w:rStyle w:val="Hyperlink"/>
            <w:noProof/>
          </w:rPr>
          <w:t>Observation 13</w:t>
        </w:r>
        <w:r w:rsidR="00164734">
          <w:rPr>
            <w:rFonts w:asciiTheme="minorHAnsi" w:eastAsiaTheme="minorEastAsia" w:hAnsiTheme="minorHAnsi" w:cstheme="minorBidi"/>
            <w:b w:val="0"/>
            <w:noProof/>
            <w:sz w:val="22"/>
            <w:szCs w:val="22"/>
            <w:lang w:eastAsia="en-GB"/>
          </w:rPr>
          <w:tab/>
        </w:r>
        <w:r w:rsidR="00164734" w:rsidRPr="004D1BBA">
          <w:rPr>
            <w:rStyle w:val="Hyperlink"/>
            <w:noProof/>
          </w:rPr>
          <w:t xml:space="preserve">By configuring a ServingCell object per TRP, the </w:t>
        </w:r>
        <w:r w:rsidR="00164734" w:rsidRPr="004D1BBA">
          <w:rPr>
            <w:rStyle w:val="Hyperlink"/>
            <w:i/>
            <w:noProof/>
          </w:rPr>
          <w:t>lte-CRS-ToMatchAround</w:t>
        </w:r>
        <w:r w:rsidR="00164734" w:rsidRPr="004D1BBA">
          <w:rPr>
            <w:rStyle w:val="Hyperlink"/>
            <w:noProof/>
          </w:rPr>
          <w:t xml:space="preserve"> can be configured independently per TRP.</w:t>
        </w:r>
      </w:hyperlink>
    </w:p>
    <w:p w14:paraId="3C841755" w14:textId="5A7B6770" w:rsidR="00164734" w:rsidRDefault="009160C8">
      <w:pPr>
        <w:pStyle w:val="TableofFigures"/>
        <w:tabs>
          <w:tab w:val="right" w:leader="dot" w:pos="9629"/>
        </w:tabs>
        <w:rPr>
          <w:rFonts w:asciiTheme="minorHAnsi" w:eastAsiaTheme="minorEastAsia" w:hAnsiTheme="minorHAnsi" w:cstheme="minorBidi"/>
          <w:b w:val="0"/>
          <w:noProof/>
          <w:sz w:val="22"/>
          <w:szCs w:val="22"/>
          <w:lang w:eastAsia="en-GB"/>
        </w:rPr>
      </w:pPr>
      <w:hyperlink w:anchor="_Toc16771764" w:history="1">
        <w:r w:rsidR="00164734" w:rsidRPr="004D1BBA">
          <w:rPr>
            <w:rStyle w:val="Hyperlink"/>
            <w:noProof/>
          </w:rPr>
          <w:t>Observation 14</w:t>
        </w:r>
        <w:r w:rsidR="00164734">
          <w:rPr>
            <w:rFonts w:asciiTheme="minorHAnsi" w:eastAsiaTheme="minorEastAsia" w:hAnsiTheme="minorHAnsi" w:cstheme="minorBidi"/>
            <w:b w:val="0"/>
            <w:noProof/>
            <w:sz w:val="22"/>
            <w:szCs w:val="22"/>
            <w:lang w:eastAsia="en-GB"/>
          </w:rPr>
          <w:tab/>
        </w:r>
        <w:r w:rsidR="00164734" w:rsidRPr="004D1BBA">
          <w:rPr>
            <w:rStyle w:val="Hyperlink"/>
            <w:noProof/>
          </w:rPr>
          <w:t>The existing PUCCH-Config allows single-PUCCH (all ACK/NACK to one TRP) or multi-PUCCH (ACK/NACK to the TRP where the PDSCH came from) including combinations of Multi-TRP and carrier aggregation.</w:t>
        </w:r>
      </w:hyperlink>
    </w:p>
    <w:p w14:paraId="327FFEAF" w14:textId="5AC5BB5E" w:rsidR="00164734" w:rsidRDefault="009160C8">
      <w:pPr>
        <w:pStyle w:val="TableofFigures"/>
        <w:tabs>
          <w:tab w:val="right" w:leader="dot" w:pos="9629"/>
        </w:tabs>
        <w:rPr>
          <w:rFonts w:asciiTheme="minorHAnsi" w:eastAsiaTheme="minorEastAsia" w:hAnsiTheme="minorHAnsi" w:cstheme="minorBidi"/>
          <w:b w:val="0"/>
          <w:noProof/>
          <w:sz w:val="22"/>
          <w:szCs w:val="22"/>
          <w:lang w:eastAsia="en-GB"/>
        </w:rPr>
      </w:pPr>
      <w:hyperlink w:anchor="_Toc16771765" w:history="1">
        <w:r w:rsidR="00164734" w:rsidRPr="004D1BBA">
          <w:rPr>
            <w:rStyle w:val="Hyperlink"/>
            <w:noProof/>
          </w:rPr>
          <w:t>Observation 15</w:t>
        </w:r>
        <w:r w:rsidR="00164734">
          <w:rPr>
            <w:rFonts w:asciiTheme="minorHAnsi" w:eastAsiaTheme="minorEastAsia" w:hAnsiTheme="minorHAnsi" w:cstheme="minorBidi"/>
            <w:b w:val="0"/>
            <w:noProof/>
            <w:sz w:val="22"/>
            <w:szCs w:val="22"/>
            <w:lang w:eastAsia="en-GB"/>
          </w:rPr>
          <w:tab/>
        </w:r>
        <w:r w:rsidR="00164734" w:rsidRPr="004D1BBA">
          <w:rPr>
            <w:rStyle w:val="Hyperlink"/>
            <w:noProof/>
          </w:rPr>
          <w:t>Providing an additional index in the ControlResourceSet for identifying ACK/NACK codebooks as requested by RAN1 seems unnecessary: If TRPs are represented by separate ServingCell configs they are anyway distinguishable by a ServCellId (like in CA)</w:t>
        </w:r>
      </w:hyperlink>
    </w:p>
    <w:p w14:paraId="735A3B24" w14:textId="3B090775" w:rsidR="00164734" w:rsidRDefault="009160C8">
      <w:pPr>
        <w:pStyle w:val="TableofFigures"/>
        <w:tabs>
          <w:tab w:val="right" w:leader="dot" w:pos="9629"/>
        </w:tabs>
        <w:rPr>
          <w:rFonts w:asciiTheme="minorHAnsi" w:eastAsiaTheme="minorEastAsia" w:hAnsiTheme="minorHAnsi" w:cstheme="minorBidi"/>
          <w:b w:val="0"/>
          <w:noProof/>
          <w:sz w:val="22"/>
          <w:szCs w:val="22"/>
          <w:lang w:eastAsia="en-GB"/>
        </w:rPr>
      </w:pPr>
      <w:hyperlink w:anchor="_Toc16771766" w:history="1">
        <w:r w:rsidR="00164734" w:rsidRPr="004D1BBA">
          <w:rPr>
            <w:rStyle w:val="Hyperlink"/>
            <w:noProof/>
          </w:rPr>
          <w:t>Observation 16</w:t>
        </w:r>
        <w:r w:rsidR="00164734">
          <w:rPr>
            <w:rFonts w:asciiTheme="minorHAnsi" w:eastAsiaTheme="minorEastAsia" w:hAnsiTheme="minorHAnsi" w:cstheme="minorBidi"/>
            <w:b w:val="0"/>
            <w:noProof/>
            <w:sz w:val="22"/>
            <w:szCs w:val="22"/>
            <w:lang w:eastAsia="en-GB"/>
          </w:rPr>
          <w:tab/>
        </w:r>
        <w:r w:rsidR="00164734" w:rsidRPr="004D1BBA">
          <w:rPr>
            <w:rStyle w:val="Hyperlink"/>
            <w:noProof/>
          </w:rPr>
          <w:t>The existing CSI-MeasConfig allows configuring measurements on NZP-CSI-RS from the two TRPs and reporting thereof to either one TRP (single-PUCCH) or both TRPs (multi-PUCCH).</w:t>
        </w:r>
      </w:hyperlink>
    </w:p>
    <w:p w14:paraId="5F060A99" w14:textId="5CE32598" w:rsidR="006E1C82" w:rsidRDefault="006F6582" w:rsidP="008E065E">
      <w:pPr>
        <w:pStyle w:val="BodyText"/>
        <w:rPr>
          <w:b/>
          <w:bCs/>
        </w:rPr>
      </w:pPr>
      <w:r>
        <w:rPr>
          <w:b/>
          <w:bCs/>
        </w:rPr>
        <w:fldChar w:fldCharType="end"/>
      </w:r>
    </w:p>
    <w:p w14:paraId="0A8B6155" w14:textId="77777777" w:rsidR="00164734" w:rsidRDefault="00164734" w:rsidP="00164734">
      <w:pPr>
        <w:pStyle w:val="BodyText"/>
      </w:pPr>
      <w:r w:rsidRPr="00CE0424">
        <w:t xml:space="preserve">Based on the discussion in </w:t>
      </w:r>
      <w:r>
        <w:t xml:space="preserve">the previous </w:t>
      </w:r>
      <w:r w:rsidRPr="00CE0424">
        <w:t>section</w:t>
      </w:r>
      <w:r>
        <w:t>s</w:t>
      </w:r>
      <w:r w:rsidRPr="00CE0424">
        <w:t xml:space="preserve"> we propose the following:</w:t>
      </w:r>
    </w:p>
    <w:p w14:paraId="06D03F20" w14:textId="77777777" w:rsidR="00B61F0B" w:rsidRDefault="00164734">
      <w:pPr>
        <w:pStyle w:val="TableofFigures"/>
        <w:tabs>
          <w:tab w:val="right" w:leader="dot" w:pos="9629"/>
        </w:tabs>
        <w:rPr>
          <w:rFonts w:asciiTheme="minorHAnsi" w:eastAsiaTheme="minorEastAsia" w:hAnsiTheme="minorHAnsi" w:cstheme="minorBidi"/>
          <w:b w:val="0"/>
          <w:noProof/>
          <w:sz w:val="22"/>
          <w:szCs w:val="22"/>
          <w:lang w:val="fi-FI" w:eastAsia="fi-FI"/>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778787" w:history="1">
        <w:r w:rsidR="00B61F0B" w:rsidRPr="00185368">
          <w:rPr>
            <w:rStyle w:val="Hyperlink"/>
            <w:noProof/>
          </w:rPr>
          <w:t>Proposal 1</w:t>
        </w:r>
        <w:r w:rsidR="00B61F0B">
          <w:rPr>
            <w:rFonts w:asciiTheme="minorHAnsi" w:eastAsiaTheme="minorEastAsia" w:hAnsiTheme="minorHAnsi" w:cstheme="minorBidi"/>
            <w:b w:val="0"/>
            <w:noProof/>
            <w:sz w:val="22"/>
            <w:szCs w:val="22"/>
            <w:lang w:val="fi-FI" w:eastAsia="fi-FI"/>
          </w:rPr>
          <w:tab/>
        </w:r>
        <w:r w:rsidR="00B61F0B" w:rsidRPr="00185368">
          <w:rPr>
            <w:rStyle w:val="Hyperlink"/>
            <w:noProof/>
          </w:rPr>
          <w:t>Re-use the User Plane protocols stack of Carrier Aggregation with one HARQ entity per TRP to realize the Multi-TRP operation with multi-PDCCH/PDSCH.</w:t>
        </w:r>
      </w:hyperlink>
    </w:p>
    <w:p w14:paraId="7E1259A1" w14:textId="77777777" w:rsidR="00B61F0B" w:rsidRDefault="00B61F0B">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778788" w:history="1">
        <w:r w:rsidRPr="00185368">
          <w:rPr>
            <w:rStyle w:val="Hyperlink"/>
            <w:noProof/>
          </w:rPr>
          <w:t>Proposal 2</w:t>
        </w:r>
        <w:r>
          <w:rPr>
            <w:rFonts w:asciiTheme="minorHAnsi" w:eastAsiaTheme="minorEastAsia" w:hAnsiTheme="minorHAnsi" w:cstheme="minorBidi"/>
            <w:b w:val="0"/>
            <w:noProof/>
            <w:sz w:val="22"/>
            <w:szCs w:val="22"/>
            <w:lang w:val="fi-FI" w:eastAsia="fi-FI"/>
          </w:rPr>
          <w:tab/>
        </w:r>
        <w:r w:rsidRPr="00185368">
          <w:rPr>
            <w:rStyle w:val="Hyperlink"/>
            <w:noProof/>
          </w:rPr>
          <w:t>Re-use the RRC signalling structure of Carrier Aggregation to configure a UE for Multi-TRP operation with multi-PDCCH/PDSCH, i.e., use ServingCell objects on the same carrier frequency to configure operation towards cooperating TRPs.</w:t>
        </w:r>
      </w:hyperlink>
    </w:p>
    <w:p w14:paraId="61E82864" w14:textId="200F522D" w:rsidR="00C01F33" w:rsidRPr="00CE0424" w:rsidRDefault="00164734" w:rsidP="00164734">
      <w:r>
        <w:rPr>
          <w:b/>
          <w:bCs/>
          <w:lang w:val="en-US"/>
        </w:rPr>
        <w:fldChar w:fldCharType="end"/>
      </w:r>
    </w:p>
    <w:p w14:paraId="22625FAB" w14:textId="77777777" w:rsidR="00F507D1" w:rsidRPr="00CE0424" w:rsidRDefault="00EC4447" w:rsidP="00CE0424">
      <w:pPr>
        <w:pStyle w:val="Heading1"/>
      </w:pPr>
      <w:bookmarkStart w:id="26" w:name="_In-sequence_SDU_delivery"/>
      <w:bookmarkEnd w:id="26"/>
      <w:r>
        <w:lastRenderedPageBreak/>
        <w:t>5</w:t>
      </w:r>
      <w:r>
        <w:tab/>
      </w:r>
      <w:r w:rsidR="00F507D1" w:rsidRPr="00CE0424">
        <w:t>References</w:t>
      </w:r>
    </w:p>
    <w:bookmarkStart w:id="27" w:name="_Ref16246007"/>
    <w:bookmarkStart w:id="28" w:name="_Ref174151459"/>
    <w:bookmarkStart w:id="29" w:name="_Ref189809556"/>
    <w:p w14:paraId="32FCE6B5" w14:textId="25EBEA72" w:rsidR="005F3025" w:rsidRPr="00CE0424" w:rsidRDefault="006C4142" w:rsidP="00311702">
      <w:pPr>
        <w:pStyle w:val="Reference"/>
      </w:pPr>
      <w:r>
        <w:fldChar w:fldCharType="begin"/>
      </w:r>
      <w:r>
        <w:instrText xml:space="preserve"> HYPERLINK "http://www.3gpp.org/ftp/tsg_ran/WG1_RL1//TSGR1_97/Docs//R1-1907966.zip" </w:instrText>
      </w:r>
      <w:r>
        <w:fldChar w:fldCharType="separate"/>
      </w:r>
      <w:r w:rsidRPr="006C4142">
        <w:rPr>
          <w:rStyle w:val="Hyperlink"/>
        </w:rPr>
        <w:t>R1-1907966</w:t>
      </w:r>
      <w:r>
        <w:fldChar w:fldCharType="end"/>
      </w:r>
      <w:r>
        <w:t xml:space="preserve">, </w:t>
      </w:r>
      <w:r w:rsidRPr="006C4142">
        <w:t>LS on MIMO enhancement for NR</w:t>
      </w:r>
      <w:r>
        <w:t xml:space="preserve">, </w:t>
      </w:r>
      <w:proofErr w:type="spellStart"/>
      <w:r w:rsidRPr="004814AA">
        <w:rPr>
          <w:rFonts w:cs="Arial"/>
          <w:bCs/>
        </w:rPr>
        <w:t>NR_eMIMO</w:t>
      </w:r>
      <w:proofErr w:type="spellEnd"/>
      <w:r>
        <w:rPr>
          <w:rFonts w:cs="Arial"/>
          <w:bCs/>
        </w:rPr>
        <w:t>-Core</w:t>
      </w:r>
      <w:r>
        <w:t>, from RAN1, 2019-05-28</w:t>
      </w:r>
      <w:bookmarkEnd w:id="27"/>
    </w:p>
    <w:bookmarkEnd w:id="28"/>
    <w:bookmarkEnd w:id="29"/>
    <w:p w14:paraId="3F11EE7F" w14:textId="77777777" w:rsidR="003A7EF3" w:rsidRPr="00CE0424" w:rsidRDefault="003A7EF3" w:rsidP="00CE0424">
      <w:pPr>
        <w:pStyle w:val="BodyText"/>
      </w:pPr>
    </w:p>
    <w:sectPr w:rsidR="003A7EF3" w:rsidRPr="00CE0424"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8E0BEC" w14:textId="77777777" w:rsidR="007D3436" w:rsidRDefault="007D3436">
      <w:r>
        <w:separator/>
      </w:r>
    </w:p>
  </w:endnote>
  <w:endnote w:type="continuationSeparator" w:id="0">
    <w:p w14:paraId="4590816C" w14:textId="77777777" w:rsidR="007D3436" w:rsidRDefault="007D3436">
      <w:r>
        <w:continuationSeparator/>
      </w:r>
    </w:p>
  </w:endnote>
  <w:endnote w:type="continuationNotice" w:id="1">
    <w:p w14:paraId="4E3D1440" w14:textId="77777777" w:rsidR="007D3436" w:rsidRDefault="007D34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07BC04" w14:textId="77777777" w:rsidR="007D3436" w:rsidRDefault="007D343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464E0A" w14:textId="77777777" w:rsidR="007D3436" w:rsidRDefault="007D3436">
      <w:r>
        <w:separator/>
      </w:r>
    </w:p>
  </w:footnote>
  <w:footnote w:type="continuationSeparator" w:id="0">
    <w:p w14:paraId="78265D2F" w14:textId="77777777" w:rsidR="007D3436" w:rsidRDefault="007D3436">
      <w:r>
        <w:continuationSeparator/>
      </w:r>
    </w:p>
  </w:footnote>
  <w:footnote w:type="continuationNotice" w:id="1">
    <w:p w14:paraId="77A10FEA" w14:textId="77777777" w:rsidR="007D3436" w:rsidRDefault="007D3436">
      <w:pPr>
        <w:spacing w:after="0"/>
      </w:pPr>
    </w:p>
  </w:footnote>
  <w:footnote w:id="2">
    <w:p w14:paraId="2E2FCCA9" w14:textId="07BCAEE2" w:rsidR="007D3436" w:rsidRDefault="007D3436">
      <w:pPr>
        <w:pStyle w:val="FootnoteText"/>
      </w:pPr>
      <w:r>
        <w:rPr>
          <w:rStyle w:val="FootnoteReference"/>
        </w:rPr>
        <w:footnoteRef/>
      </w:r>
      <w:r>
        <w:t xml:space="preserve"> From RAN1 </w:t>
      </w:r>
      <w:proofErr w:type="spellStart"/>
      <w:proofErr w:type="gramStart"/>
      <w:r>
        <w:t>LS:_</w:t>
      </w:r>
      <w:proofErr w:type="gramEnd"/>
      <w:r>
        <w:t>“</w:t>
      </w:r>
      <w:r w:rsidRPr="00421901">
        <w:t>At</w:t>
      </w:r>
      <w:proofErr w:type="spellEnd"/>
      <w:r w:rsidRPr="00421901">
        <w:t xml:space="preserve"> least for </w:t>
      </w:r>
      <w:proofErr w:type="spellStart"/>
      <w:r w:rsidRPr="00421901">
        <w:t>eMBB</w:t>
      </w:r>
      <w:proofErr w:type="spellEnd"/>
      <w:r w:rsidRPr="00421901">
        <w:t xml:space="preserve"> with M-DCI NCJT in order to generate different PDSCH scrambling sequences, support enhancing RRC configuration to configure multiple </w:t>
      </w:r>
      <w:proofErr w:type="spellStart"/>
      <w:r w:rsidRPr="00421901">
        <w:t>dataScramblingIdentityPDSCH</w:t>
      </w:r>
      <w:proofErr w:type="spellEnd"/>
      <w:r>
        <w:t>”</w:t>
      </w:r>
    </w:p>
  </w:footnote>
  <w:footnote w:id="3">
    <w:p w14:paraId="3111E8A9" w14:textId="77777777" w:rsidR="007D3436" w:rsidRDefault="007D3436" w:rsidP="001512E9">
      <w:pPr>
        <w:pStyle w:val="FootnoteText"/>
      </w:pPr>
      <w:r>
        <w:rPr>
          <w:rStyle w:val="FootnoteReference"/>
        </w:rPr>
        <w:footnoteRef/>
      </w:r>
      <w:r>
        <w:t xml:space="preserve"> From RAN1 LS:</w:t>
      </w:r>
    </w:p>
    <w:p w14:paraId="17177550" w14:textId="77777777" w:rsidR="007D3436" w:rsidRDefault="007D3436" w:rsidP="001512E9">
      <w:pPr>
        <w:pStyle w:val="FootnoteText"/>
      </w:pPr>
      <w:r>
        <w:t>•</w:t>
      </w:r>
      <w:r>
        <w:tab/>
        <w:t xml:space="preserve">For separate ACK/NACK feedback for PDSCHs received from different TRPs, the UE should be able to generate separate ACK/NACK codebooks identified by an index, if the index is configured and applied across all CCs. </w:t>
      </w:r>
    </w:p>
    <w:p w14:paraId="79FC3056" w14:textId="77777777" w:rsidR="007D3436" w:rsidRDefault="007D3436" w:rsidP="001512E9">
      <w:pPr>
        <w:pStyle w:val="FootnoteText"/>
        <w:ind w:left="908"/>
      </w:pPr>
      <w:r>
        <w:t>o</w:t>
      </w:r>
      <w:r>
        <w:tab/>
      </w:r>
      <w:proofErr w:type="gramStart"/>
      <w:r>
        <w:t>The</w:t>
      </w:r>
      <w:proofErr w:type="gramEnd"/>
      <w:r>
        <w:t xml:space="preserve"> index to be used to generate separated ACK/NACK codebook is a higher layer signalling index per CORESET. Note that the index may not be configured for scenarios if there is no ambiguity of codebook generation at the UE, e.g. slot based PUCCH resource allocation per TRP. This does not preclude configuring the index for other purposes.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0869A" w14:textId="77777777" w:rsidR="007D3436" w:rsidRDefault="007D343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1"/>
  </w:num>
  <w:num w:numId="21">
    <w:abstractNumId w:val="10"/>
  </w:num>
  <w:num w:numId="2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23E4"/>
    <w:rsid w:val="000006E1"/>
    <w:rsid w:val="00002A37"/>
    <w:rsid w:val="00003336"/>
    <w:rsid w:val="0000564C"/>
    <w:rsid w:val="00006446"/>
    <w:rsid w:val="00006896"/>
    <w:rsid w:val="00007CDC"/>
    <w:rsid w:val="00011B28"/>
    <w:rsid w:val="00015074"/>
    <w:rsid w:val="00015D15"/>
    <w:rsid w:val="0002564D"/>
    <w:rsid w:val="00025ECA"/>
    <w:rsid w:val="000325B8"/>
    <w:rsid w:val="00033403"/>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2DF8"/>
    <w:rsid w:val="00093474"/>
    <w:rsid w:val="0009510F"/>
    <w:rsid w:val="000A1B7B"/>
    <w:rsid w:val="000A39C3"/>
    <w:rsid w:val="000A56F2"/>
    <w:rsid w:val="000B2719"/>
    <w:rsid w:val="000B3A8F"/>
    <w:rsid w:val="000B4AB9"/>
    <w:rsid w:val="000B58C3"/>
    <w:rsid w:val="000B61E9"/>
    <w:rsid w:val="000B7ECE"/>
    <w:rsid w:val="000C165A"/>
    <w:rsid w:val="000C2622"/>
    <w:rsid w:val="000C2E19"/>
    <w:rsid w:val="000D0D07"/>
    <w:rsid w:val="000D414D"/>
    <w:rsid w:val="000D4797"/>
    <w:rsid w:val="000E0527"/>
    <w:rsid w:val="000E1E92"/>
    <w:rsid w:val="000E38C5"/>
    <w:rsid w:val="000F06D6"/>
    <w:rsid w:val="000F0EB1"/>
    <w:rsid w:val="000F1106"/>
    <w:rsid w:val="000F36AC"/>
    <w:rsid w:val="000F3BE9"/>
    <w:rsid w:val="000F3F6C"/>
    <w:rsid w:val="000F6DF3"/>
    <w:rsid w:val="001005FF"/>
    <w:rsid w:val="00101AA6"/>
    <w:rsid w:val="001062FB"/>
    <w:rsid w:val="00106365"/>
    <w:rsid w:val="001063E6"/>
    <w:rsid w:val="00113CF4"/>
    <w:rsid w:val="001153EA"/>
    <w:rsid w:val="00115643"/>
    <w:rsid w:val="00116765"/>
    <w:rsid w:val="001219F5"/>
    <w:rsid w:val="00121A20"/>
    <w:rsid w:val="0012377F"/>
    <w:rsid w:val="00124314"/>
    <w:rsid w:val="00126568"/>
    <w:rsid w:val="00126758"/>
    <w:rsid w:val="00126B4A"/>
    <w:rsid w:val="00132FD0"/>
    <w:rsid w:val="001344C0"/>
    <w:rsid w:val="001346FA"/>
    <w:rsid w:val="00135252"/>
    <w:rsid w:val="00137AB5"/>
    <w:rsid w:val="00137F0B"/>
    <w:rsid w:val="001512E9"/>
    <w:rsid w:val="00151E23"/>
    <w:rsid w:val="001526E0"/>
    <w:rsid w:val="001551B5"/>
    <w:rsid w:val="001642CF"/>
    <w:rsid w:val="00164734"/>
    <w:rsid w:val="001659C1"/>
    <w:rsid w:val="001708F9"/>
    <w:rsid w:val="00173A8E"/>
    <w:rsid w:val="0017502C"/>
    <w:rsid w:val="0018143F"/>
    <w:rsid w:val="00181FF8"/>
    <w:rsid w:val="00190AC1"/>
    <w:rsid w:val="00191702"/>
    <w:rsid w:val="00192544"/>
    <w:rsid w:val="0019341A"/>
    <w:rsid w:val="00196FD9"/>
    <w:rsid w:val="00197DF9"/>
    <w:rsid w:val="001A1987"/>
    <w:rsid w:val="001A2564"/>
    <w:rsid w:val="001A2C71"/>
    <w:rsid w:val="001A6173"/>
    <w:rsid w:val="001A6CBA"/>
    <w:rsid w:val="001B0D97"/>
    <w:rsid w:val="001B5A5D"/>
    <w:rsid w:val="001C1006"/>
    <w:rsid w:val="001C1CE5"/>
    <w:rsid w:val="001C3D2A"/>
    <w:rsid w:val="001C6750"/>
    <w:rsid w:val="001D27C2"/>
    <w:rsid w:val="001D4D43"/>
    <w:rsid w:val="001D51BA"/>
    <w:rsid w:val="001D53E7"/>
    <w:rsid w:val="001D6342"/>
    <w:rsid w:val="001D6D36"/>
    <w:rsid w:val="001D6D53"/>
    <w:rsid w:val="001E58E2"/>
    <w:rsid w:val="001E77CF"/>
    <w:rsid w:val="001E7AED"/>
    <w:rsid w:val="001F3916"/>
    <w:rsid w:val="001F54C5"/>
    <w:rsid w:val="001F662C"/>
    <w:rsid w:val="001F7074"/>
    <w:rsid w:val="00200490"/>
    <w:rsid w:val="00201F3A"/>
    <w:rsid w:val="00203F96"/>
    <w:rsid w:val="002069B2"/>
    <w:rsid w:val="00207FA3"/>
    <w:rsid w:val="00214DA8"/>
    <w:rsid w:val="00215423"/>
    <w:rsid w:val="002158FA"/>
    <w:rsid w:val="0021609B"/>
    <w:rsid w:val="0021785C"/>
    <w:rsid w:val="00220600"/>
    <w:rsid w:val="002224DB"/>
    <w:rsid w:val="00222E99"/>
    <w:rsid w:val="0022381E"/>
    <w:rsid w:val="00223FCB"/>
    <w:rsid w:val="002252C3"/>
    <w:rsid w:val="00225C54"/>
    <w:rsid w:val="00226DC1"/>
    <w:rsid w:val="00230765"/>
    <w:rsid w:val="00230D18"/>
    <w:rsid w:val="002319E4"/>
    <w:rsid w:val="00235632"/>
    <w:rsid w:val="00235872"/>
    <w:rsid w:val="00241559"/>
    <w:rsid w:val="002435B3"/>
    <w:rsid w:val="002458EB"/>
    <w:rsid w:val="002500C8"/>
    <w:rsid w:val="00250E31"/>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06AD"/>
    <w:rsid w:val="002C41E6"/>
    <w:rsid w:val="002D04F6"/>
    <w:rsid w:val="002D071A"/>
    <w:rsid w:val="002D34B2"/>
    <w:rsid w:val="002D3610"/>
    <w:rsid w:val="002D48B0"/>
    <w:rsid w:val="002D5B37"/>
    <w:rsid w:val="002D7637"/>
    <w:rsid w:val="002D77BC"/>
    <w:rsid w:val="002E17F2"/>
    <w:rsid w:val="002E7CAE"/>
    <w:rsid w:val="002F2771"/>
    <w:rsid w:val="002F37A9"/>
    <w:rsid w:val="003001B2"/>
    <w:rsid w:val="00301CE6"/>
    <w:rsid w:val="0030256B"/>
    <w:rsid w:val="0030501F"/>
    <w:rsid w:val="003061D9"/>
    <w:rsid w:val="00307BA1"/>
    <w:rsid w:val="00311702"/>
    <w:rsid w:val="00311E82"/>
    <w:rsid w:val="00312536"/>
    <w:rsid w:val="0031253E"/>
    <w:rsid w:val="00312D6E"/>
    <w:rsid w:val="00313CB0"/>
    <w:rsid w:val="00313FD6"/>
    <w:rsid w:val="003143BD"/>
    <w:rsid w:val="00315363"/>
    <w:rsid w:val="003203ED"/>
    <w:rsid w:val="00322C9F"/>
    <w:rsid w:val="00324D23"/>
    <w:rsid w:val="00331751"/>
    <w:rsid w:val="0033337C"/>
    <w:rsid w:val="00334579"/>
    <w:rsid w:val="00335858"/>
    <w:rsid w:val="00336BDA"/>
    <w:rsid w:val="00342BD7"/>
    <w:rsid w:val="00346DB5"/>
    <w:rsid w:val="003477B1"/>
    <w:rsid w:val="00352B7D"/>
    <w:rsid w:val="00355E8B"/>
    <w:rsid w:val="00357380"/>
    <w:rsid w:val="003602D9"/>
    <w:rsid w:val="003604CE"/>
    <w:rsid w:val="003632CB"/>
    <w:rsid w:val="00370C9A"/>
    <w:rsid w:val="00370E47"/>
    <w:rsid w:val="003742AC"/>
    <w:rsid w:val="00377CE1"/>
    <w:rsid w:val="00385BF0"/>
    <w:rsid w:val="00387E9C"/>
    <w:rsid w:val="003939FF"/>
    <w:rsid w:val="003A2223"/>
    <w:rsid w:val="003A2A0F"/>
    <w:rsid w:val="003A45A1"/>
    <w:rsid w:val="003A5B0A"/>
    <w:rsid w:val="003A6BAC"/>
    <w:rsid w:val="003A70A4"/>
    <w:rsid w:val="003A7EF3"/>
    <w:rsid w:val="003B159C"/>
    <w:rsid w:val="003B23A7"/>
    <w:rsid w:val="003B369F"/>
    <w:rsid w:val="003B36A3"/>
    <w:rsid w:val="003B64BB"/>
    <w:rsid w:val="003B7FE5"/>
    <w:rsid w:val="003C11C8"/>
    <w:rsid w:val="003C2702"/>
    <w:rsid w:val="003C7806"/>
    <w:rsid w:val="003D109F"/>
    <w:rsid w:val="003D2478"/>
    <w:rsid w:val="003D3C45"/>
    <w:rsid w:val="003D59C7"/>
    <w:rsid w:val="003D5B1F"/>
    <w:rsid w:val="003E15FA"/>
    <w:rsid w:val="003E39D7"/>
    <w:rsid w:val="003E55E4"/>
    <w:rsid w:val="003E74E3"/>
    <w:rsid w:val="003F05C7"/>
    <w:rsid w:val="003F2CD4"/>
    <w:rsid w:val="003F5777"/>
    <w:rsid w:val="003F5BBB"/>
    <w:rsid w:val="003F6BBE"/>
    <w:rsid w:val="003F6D34"/>
    <w:rsid w:val="003F6D94"/>
    <w:rsid w:val="004000E8"/>
    <w:rsid w:val="00402E2B"/>
    <w:rsid w:val="0040369D"/>
    <w:rsid w:val="0040512B"/>
    <w:rsid w:val="00405CA5"/>
    <w:rsid w:val="004062E1"/>
    <w:rsid w:val="00407CD3"/>
    <w:rsid w:val="00410134"/>
    <w:rsid w:val="00410B72"/>
    <w:rsid w:val="00410F18"/>
    <w:rsid w:val="0041263E"/>
    <w:rsid w:val="00412729"/>
    <w:rsid w:val="00413AAC"/>
    <w:rsid w:val="00413E92"/>
    <w:rsid w:val="00416B9D"/>
    <w:rsid w:val="00421105"/>
    <w:rsid w:val="00421901"/>
    <w:rsid w:val="00422AA4"/>
    <w:rsid w:val="004242F4"/>
    <w:rsid w:val="00427248"/>
    <w:rsid w:val="0043009A"/>
    <w:rsid w:val="00433D15"/>
    <w:rsid w:val="00437447"/>
    <w:rsid w:val="00441A92"/>
    <w:rsid w:val="004431DC"/>
    <w:rsid w:val="00444F56"/>
    <w:rsid w:val="00446488"/>
    <w:rsid w:val="004517AA"/>
    <w:rsid w:val="00452CAC"/>
    <w:rsid w:val="00457565"/>
    <w:rsid w:val="00457B71"/>
    <w:rsid w:val="00465BC3"/>
    <w:rsid w:val="00466949"/>
    <w:rsid w:val="004669E2"/>
    <w:rsid w:val="00470C31"/>
    <w:rsid w:val="00471DE0"/>
    <w:rsid w:val="004734D0"/>
    <w:rsid w:val="0047556B"/>
    <w:rsid w:val="00477768"/>
    <w:rsid w:val="00477A0F"/>
    <w:rsid w:val="00485CA1"/>
    <w:rsid w:val="00486799"/>
    <w:rsid w:val="00492BC5"/>
    <w:rsid w:val="00495495"/>
    <w:rsid w:val="004964F1"/>
    <w:rsid w:val="004A16BC"/>
    <w:rsid w:val="004A2B94"/>
    <w:rsid w:val="004B274B"/>
    <w:rsid w:val="004B59D0"/>
    <w:rsid w:val="004B6F6A"/>
    <w:rsid w:val="004B704F"/>
    <w:rsid w:val="004B7C0C"/>
    <w:rsid w:val="004C3898"/>
    <w:rsid w:val="004D36B1"/>
    <w:rsid w:val="004D4901"/>
    <w:rsid w:val="004D649F"/>
    <w:rsid w:val="004D7EBD"/>
    <w:rsid w:val="004E2680"/>
    <w:rsid w:val="004E28F9"/>
    <w:rsid w:val="004E462E"/>
    <w:rsid w:val="004E56DC"/>
    <w:rsid w:val="004E76F4"/>
    <w:rsid w:val="004F0B4E"/>
    <w:rsid w:val="004F0B6C"/>
    <w:rsid w:val="004F2078"/>
    <w:rsid w:val="004F3524"/>
    <w:rsid w:val="004F4DA3"/>
    <w:rsid w:val="00500110"/>
    <w:rsid w:val="00506557"/>
    <w:rsid w:val="0050677A"/>
    <w:rsid w:val="005108D8"/>
    <w:rsid w:val="005116F9"/>
    <w:rsid w:val="005153A7"/>
    <w:rsid w:val="00520465"/>
    <w:rsid w:val="005219CF"/>
    <w:rsid w:val="00534B59"/>
    <w:rsid w:val="00536759"/>
    <w:rsid w:val="00537654"/>
    <w:rsid w:val="00537C62"/>
    <w:rsid w:val="00541C42"/>
    <w:rsid w:val="00546970"/>
    <w:rsid w:val="005471CF"/>
    <w:rsid w:val="00554E19"/>
    <w:rsid w:val="0055697E"/>
    <w:rsid w:val="0056121F"/>
    <w:rsid w:val="00572505"/>
    <w:rsid w:val="00572FAC"/>
    <w:rsid w:val="0057587A"/>
    <w:rsid w:val="00582809"/>
    <w:rsid w:val="0058347E"/>
    <w:rsid w:val="00586297"/>
    <w:rsid w:val="0058798C"/>
    <w:rsid w:val="005900FA"/>
    <w:rsid w:val="00591A53"/>
    <w:rsid w:val="005935A4"/>
    <w:rsid w:val="005948C2"/>
    <w:rsid w:val="00595DCA"/>
    <w:rsid w:val="0059779B"/>
    <w:rsid w:val="005A209A"/>
    <w:rsid w:val="005A662D"/>
    <w:rsid w:val="005B1409"/>
    <w:rsid w:val="005B1F75"/>
    <w:rsid w:val="005B23E4"/>
    <w:rsid w:val="005B35D7"/>
    <w:rsid w:val="005B392A"/>
    <w:rsid w:val="005B3AA3"/>
    <w:rsid w:val="005B6F83"/>
    <w:rsid w:val="005C74FB"/>
    <w:rsid w:val="005D1602"/>
    <w:rsid w:val="005D43FC"/>
    <w:rsid w:val="005E385F"/>
    <w:rsid w:val="005E5B81"/>
    <w:rsid w:val="005F0C5F"/>
    <w:rsid w:val="005F2CB1"/>
    <w:rsid w:val="005F3025"/>
    <w:rsid w:val="005F618C"/>
    <w:rsid w:val="005F70BD"/>
    <w:rsid w:val="005F7DC0"/>
    <w:rsid w:val="0060283C"/>
    <w:rsid w:val="00604F14"/>
    <w:rsid w:val="00607C09"/>
    <w:rsid w:val="00611B83"/>
    <w:rsid w:val="00613257"/>
    <w:rsid w:val="00620584"/>
    <w:rsid w:val="00620A71"/>
    <w:rsid w:val="00620D80"/>
    <w:rsid w:val="006234A6"/>
    <w:rsid w:val="00627578"/>
    <w:rsid w:val="00630001"/>
    <w:rsid w:val="006311B3"/>
    <w:rsid w:val="0063284C"/>
    <w:rsid w:val="006346D3"/>
    <w:rsid w:val="00636398"/>
    <w:rsid w:val="006368D3"/>
    <w:rsid w:val="006377EC"/>
    <w:rsid w:val="0064151F"/>
    <w:rsid w:val="00641533"/>
    <w:rsid w:val="0064208D"/>
    <w:rsid w:val="00643475"/>
    <w:rsid w:val="0064396A"/>
    <w:rsid w:val="0064624E"/>
    <w:rsid w:val="00650AB9"/>
    <w:rsid w:val="00654E98"/>
    <w:rsid w:val="00655733"/>
    <w:rsid w:val="00655ACD"/>
    <w:rsid w:val="00656A92"/>
    <w:rsid w:val="00656DDE"/>
    <w:rsid w:val="0066008D"/>
    <w:rsid w:val="0066011D"/>
    <w:rsid w:val="006607C0"/>
    <w:rsid w:val="006613A6"/>
    <w:rsid w:val="006627A2"/>
    <w:rsid w:val="006634E6"/>
    <w:rsid w:val="006655EE"/>
    <w:rsid w:val="00667EE7"/>
    <w:rsid w:val="00670922"/>
    <w:rsid w:val="00670BE1"/>
    <w:rsid w:val="0067218F"/>
    <w:rsid w:val="006741F2"/>
    <w:rsid w:val="00674CC3"/>
    <w:rsid w:val="0067551F"/>
    <w:rsid w:val="00675C72"/>
    <w:rsid w:val="00676E12"/>
    <w:rsid w:val="006771F9"/>
    <w:rsid w:val="006776D7"/>
    <w:rsid w:val="00681003"/>
    <w:rsid w:val="006817C9"/>
    <w:rsid w:val="00683ECE"/>
    <w:rsid w:val="00695FC2"/>
    <w:rsid w:val="00696949"/>
    <w:rsid w:val="00696A73"/>
    <w:rsid w:val="00697052"/>
    <w:rsid w:val="006A46FB"/>
    <w:rsid w:val="006A5E28"/>
    <w:rsid w:val="006A697B"/>
    <w:rsid w:val="006A7AFF"/>
    <w:rsid w:val="006B1816"/>
    <w:rsid w:val="006B2099"/>
    <w:rsid w:val="006B50CF"/>
    <w:rsid w:val="006C03B8"/>
    <w:rsid w:val="006C4142"/>
    <w:rsid w:val="006C5C92"/>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174DF"/>
    <w:rsid w:val="007257D0"/>
    <w:rsid w:val="00726EA6"/>
    <w:rsid w:val="00727208"/>
    <w:rsid w:val="00727680"/>
    <w:rsid w:val="007335E3"/>
    <w:rsid w:val="007348B1"/>
    <w:rsid w:val="007362A6"/>
    <w:rsid w:val="00736D7D"/>
    <w:rsid w:val="00740E58"/>
    <w:rsid w:val="007445A0"/>
    <w:rsid w:val="0074524B"/>
    <w:rsid w:val="00747D8B"/>
    <w:rsid w:val="00747F83"/>
    <w:rsid w:val="00751228"/>
    <w:rsid w:val="00752487"/>
    <w:rsid w:val="007571E1"/>
    <w:rsid w:val="00757A16"/>
    <w:rsid w:val="007604B2"/>
    <w:rsid w:val="00765281"/>
    <w:rsid w:val="00766BAD"/>
    <w:rsid w:val="00767064"/>
    <w:rsid w:val="007712E0"/>
    <w:rsid w:val="007725A9"/>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1DB0"/>
    <w:rsid w:val="007C355B"/>
    <w:rsid w:val="007C3D18"/>
    <w:rsid w:val="007C60BF"/>
    <w:rsid w:val="007C6A07"/>
    <w:rsid w:val="007C75A1"/>
    <w:rsid w:val="007C77A5"/>
    <w:rsid w:val="007D04E5"/>
    <w:rsid w:val="007D3436"/>
    <w:rsid w:val="007D5901"/>
    <w:rsid w:val="007D7526"/>
    <w:rsid w:val="007E4610"/>
    <w:rsid w:val="007E4715"/>
    <w:rsid w:val="007E505B"/>
    <w:rsid w:val="007E7091"/>
    <w:rsid w:val="00803FAE"/>
    <w:rsid w:val="0080605F"/>
    <w:rsid w:val="00807786"/>
    <w:rsid w:val="00811FCB"/>
    <w:rsid w:val="008158D6"/>
    <w:rsid w:val="00816CAD"/>
    <w:rsid w:val="00817196"/>
    <w:rsid w:val="008235DB"/>
    <w:rsid w:val="00824AB4"/>
    <w:rsid w:val="00825C42"/>
    <w:rsid w:val="00825D25"/>
    <w:rsid w:val="00827D6F"/>
    <w:rsid w:val="008362AE"/>
    <w:rsid w:val="008376AC"/>
    <w:rsid w:val="008444E8"/>
    <w:rsid w:val="00844E80"/>
    <w:rsid w:val="00846FE7"/>
    <w:rsid w:val="00855757"/>
    <w:rsid w:val="00856911"/>
    <w:rsid w:val="008677FD"/>
    <w:rsid w:val="008706D4"/>
    <w:rsid w:val="00870E2E"/>
    <w:rsid w:val="00870F8A"/>
    <w:rsid w:val="008719A4"/>
    <w:rsid w:val="00871D23"/>
    <w:rsid w:val="00874312"/>
    <w:rsid w:val="0087437C"/>
    <w:rsid w:val="00875CD7"/>
    <w:rsid w:val="00876B4D"/>
    <w:rsid w:val="00877F18"/>
    <w:rsid w:val="00884F62"/>
    <w:rsid w:val="008941E3"/>
    <w:rsid w:val="00894A88"/>
    <w:rsid w:val="00895386"/>
    <w:rsid w:val="008A21FF"/>
    <w:rsid w:val="008A2CE2"/>
    <w:rsid w:val="008A30AC"/>
    <w:rsid w:val="008A44B8"/>
    <w:rsid w:val="008A51A8"/>
    <w:rsid w:val="008A54C7"/>
    <w:rsid w:val="008A716D"/>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1EA"/>
    <w:rsid w:val="00902350"/>
    <w:rsid w:val="0090336B"/>
    <w:rsid w:val="009053AA"/>
    <w:rsid w:val="00906939"/>
    <w:rsid w:val="00910B7D"/>
    <w:rsid w:val="00911DFB"/>
    <w:rsid w:val="009139D9"/>
    <w:rsid w:val="00914AD8"/>
    <w:rsid w:val="00916079"/>
    <w:rsid w:val="009160C8"/>
    <w:rsid w:val="00917CE9"/>
    <w:rsid w:val="00920BF2"/>
    <w:rsid w:val="00922010"/>
    <w:rsid w:val="00931BD9"/>
    <w:rsid w:val="00936875"/>
    <w:rsid w:val="009368F3"/>
    <w:rsid w:val="009370DE"/>
    <w:rsid w:val="00941636"/>
    <w:rsid w:val="0094310F"/>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28C8"/>
    <w:rsid w:val="0097569E"/>
    <w:rsid w:val="0097603D"/>
    <w:rsid w:val="00976949"/>
    <w:rsid w:val="00980477"/>
    <w:rsid w:val="00985253"/>
    <w:rsid w:val="009853B3"/>
    <w:rsid w:val="0098639B"/>
    <w:rsid w:val="00990630"/>
    <w:rsid w:val="00991761"/>
    <w:rsid w:val="00994DCA"/>
    <w:rsid w:val="009960EC"/>
    <w:rsid w:val="009970DD"/>
    <w:rsid w:val="009A0FBA"/>
    <w:rsid w:val="009A1601"/>
    <w:rsid w:val="009A3BB6"/>
    <w:rsid w:val="009A3DCE"/>
    <w:rsid w:val="009A462D"/>
    <w:rsid w:val="009A5CBA"/>
    <w:rsid w:val="009A6B29"/>
    <w:rsid w:val="009B1F30"/>
    <w:rsid w:val="009B3AC2"/>
    <w:rsid w:val="009B4DF4"/>
    <w:rsid w:val="009B564E"/>
    <w:rsid w:val="009B7E87"/>
    <w:rsid w:val="009C0169"/>
    <w:rsid w:val="009C403E"/>
    <w:rsid w:val="009D265F"/>
    <w:rsid w:val="009D4FF0"/>
    <w:rsid w:val="009D703C"/>
    <w:rsid w:val="009D718F"/>
    <w:rsid w:val="009D7810"/>
    <w:rsid w:val="009E068F"/>
    <w:rsid w:val="009E14E0"/>
    <w:rsid w:val="009E35DB"/>
    <w:rsid w:val="009E47A3"/>
    <w:rsid w:val="009F08F3"/>
    <w:rsid w:val="009F344F"/>
    <w:rsid w:val="009F5531"/>
    <w:rsid w:val="00A00EE3"/>
    <w:rsid w:val="00A01D1B"/>
    <w:rsid w:val="00A031D8"/>
    <w:rsid w:val="00A048A8"/>
    <w:rsid w:val="00A04F49"/>
    <w:rsid w:val="00A13E54"/>
    <w:rsid w:val="00A17F63"/>
    <w:rsid w:val="00A2193B"/>
    <w:rsid w:val="00A22FE1"/>
    <w:rsid w:val="00A2351A"/>
    <w:rsid w:val="00A264A9"/>
    <w:rsid w:val="00A26DCF"/>
    <w:rsid w:val="00A27785"/>
    <w:rsid w:val="00A30187"/>
    <w:rsid w:val="00A317A4"/>
    <w:rsid w:val="00A3448A"/>
    <w:rsid w:val="00A36297"/>
    <w:rsid w:val="00A41E2B"/>
    <w:rsid w:val="00A45B74"/>
    <w:rsid w:val="00A51C9E"/>
    <w:rsid w:val="00A52E14"/>
    <w:rsid w:val="00A52E1D"/>
    <w:rsid w:val="00A53F25"/>
    <w:rsid w:val="00A61499"/>
    <w:rsid w:val="00A62A77"/>
    <w:rsid w:val="00A63483"/>
    <w:rsid w:val="00A64B42"/>
    <w:rsid w:val="00A657D7"/>
    <w:rsid w:val="00A660AC"/>
    <w:rsid w:val="00A67E6C"/>
    <w:rsid w:val="00A71B99"/>
    <w:rsid w:val="00A739D0"/>
    <w:rsid w:val="00A75916"/>
    <w:rsid w:val="00A761D4"/>
    <w:rsid w:val="00A77EC4"/>
    <w:rsid w:val="00A90465"/>
    <w:rsid w:val="00A92879"/>
    <w:rsid w:val="00A9442A"/>
    <w:rsid w:val="00AA016F"/>
    <w:rsid w:val="00AA07F7"/>
    <w:rsid w:val="00AA1ED6"/>
    <w:rsid w:val="00AA51D6"/>
    <w:rsid w:val="00AB0BC8"/>
    <w:rsid w:val="00AB11CA"/>
    <w:rsid w:val="00AB14D9"/>
    <w:rsid w:val="00AB4AB8"/>
    <w:rsid w:val="00AB655E"/>
    <w:rsid w:val="00AC007F"/>
    <w:rsid w:val="00AC2ECD"/>
    <w:rsid w:val="00AC3119"/>
    <w:rsid w:val="00AC47B5"/>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07CF5"/>
    <w:rsid w:val="00B11FBF"/>
    <w:rsid w:val="00B157F9"/>
    <w:rsid w:val="00B20256"/>
    <w:rsid w:val="00B20D09"/>
    <w:rsid w:val="00B25292"/>
    <w:rsid w:val="00B2763F"/>
    <w:rsid w:val="00B27AAC"/>
    <w:rsid w:val="00B30531"/>
    <w:rsid w:val="00B3059C"/>
    <w:rsid w:val="00B30929"/>
    <w:rsid w:val="00B365E3"/>
    <w:rsid w:val="00B372AA"/>
    <w:rsid w:val="00B401D7"/>
    <w:rsid w:val="00B40445"/>
    <w:rsid w:val="00B409E0"/>
    <w:rsid w:val="00B41888"/>
    <w:rsid w:val="00B43B83"/>
    <w:rsid w:val="00B45A52"/>
    <w:rsid w:val="00B46175"/>
    <w:rsid w:val="00B50310"/>
    <w:rsid w:val="00B548B7"/>
    <w:rsid w:val="00B61F0B"/>
    <w:rsid w:val="00B664C7"/>
    <w:rsid w:val="00B713EF"/>
    <w:rsid w:val="00B721F6"/>
    <w:rsid w:val="00B739F6"/>
    <w:rsid w:val="00B768B1"/>
    <w:rsid w:val="00B81A6C"/>
    <w:rsid w:val="00B85DE5"/>
    <w:rsid w:val="00B90F73"/>
    <w:rsid w:val="00B93B59"/>
    <w:rsid w:val="00B9406A"/>
    <w:rsid w:val="00BA2280"/>
    <w:rsid w:val="00BA2A08"/>
    <w:rsid w:val="00BA4B7E"/>
    <w:rsid w:val="00BA56D2"/>
    <w:rsid w:val="00BA76E0"/>
    <w:rsid w:val="00BA797D"/>
    <w:rsid w:val="00BB2A25"/>
    <w:rsid w:val="00BB51E9"/>
    <w:rsid w:val="00BC0FDC"/>
    <w:rsid w:val="00BC3053"/>
    <w:rsid w:val="00BC3D2B"/>
    <w:rsid w:val="00BC4D2E"/>
    <w:rsid w:val="00BD48AC"/>
    <w:rsid w:val="00BD5F1A"/>
    <w:rsid w:val="00BD67D7"/>
    <w:rsid w:val="00BD6E9D"/>
    <w:rsid w:val="00BD7CDE"/>
    <w:rsid w:val="00BE1234"/>
    <w:rsid w:val="00BE2FA6"/>
    <w:rsid w:val="00BE333F"/>
    <w:rsid w:val="00BE7406"/>
    <w:rsid w:val="00BE7603"/>
    <w:rsid w:val="00BF3279"/>
    <w:rsid w:val="00BF334A"/>
    <w:rsid w:val="00BF6895"/>
    <w:rsid w:val="00BF74C7"/>
    <w:rsid w:val="00C015F1"/>
    <w:rsid w:val="00C01F33"/>
    <w:rsid w:val="00C02CC6"/>
    <w:rsid w:val="00C040F7"/>
    <w:rsid w:val="00C044AB"/>
    <w:rsid w:val="00C05706"/>
    <w:rsid w:val="00C07377"/>
    <w:rsid w:val="00C10478"/>
    <w:rsid w:val="00C12107"/>
    <w:rsid w:val="00C13849"/>
    <w:rsid w:val="00C14D4B"/>
    <w:rsid w:val="00C14E6E"/>
    <w:rsid w:val="00C154BB"/>
    <w:rsid w:val="00C279B5"/>
    <w:rsid w:val="00C27C45"/>
    <w:rsid w:val="00C3354C"/>
    <w:rsid w:val="00C3719D"/>
    <w:rsid w:val="00C37CB2"/>
    <w:rsid w:val="00C440F0"/>
    <w:rsid w:val="00C473A5"/>
    <w:rsid w:val="00C54995"/>
    <w:rsid w:val="00C54D41"/>
    <w:rsid w:val="00C57AAE"/>
    <w:rsid w:val="00C60783"/>
    <w:rsid w:val="00C64672"/>
    <w:rsid w:val="00C70697"/>
    <w:rsid w:val="00C72093"/>
    <w:rsid w:val="00C72EF4"/>
    <w:rsid w:val="00C744FE"/>
    <w:rsid w:val="00C748E2"/>
    <w:rsid w:val="00C75D2F"/>
    <w:rsid w:val="00C767BE"/>
    <w:rsid w:val="00C76E3C"/>
    <w:rsid w:val="00C81568"/>
    <w:rsid w:val="00C9027A"/>
    <w:rsid w:val="00C9068E"/>
    <w:rsid w:val="00C92F6B"/>
    <w:rsid w:val="00C93814"/>
    <w:rsid w:val="00C93C4B"/>
    <w:rsid w:val="00C944AB"/>
    <w:rsid w:val="00C95B40"/>
    <w:rsid w:val="00CA0663"/>
    <w:rsid w:val="00CA1ED8"/>
    <w:rsid w:val="00CA3A5F"/>
    <w:rsid w:val="00CB1F63"/>
    <w:rsid w:val="00CB7170"/>
    <w:rsid w:val="00CC040E"/>
    <w:rsid w:val="00CC111F"/>
    <w:rsid w:val="00CC2011"/>
    <w:rsid w:val="00CC3EA0"/>
    <w:rsid w:val="00CC7B45"/>
    <w:rsid w:val="00CD1188"/>
    <w:rsid w:val="00CD2ED1"/>
    <w:rsid w:val="00CD337B"/>
    <w:rsid w:val="00CD5BD2"/>
    <w:rsid w:val="00CE0424"/>
    <w:rsid w:val="00CE1295"/>
    <w:rsid w:val="00CE54C2"/>
    <w:rsid w:val="00CE7561"/>
    <w:rsid w:val="00CF1354"/>
    <w:rsid w:val="00CF3B1F"/>
    <w:rsid w:val="00CF3BF6"/>
    <w:rsid w:val="00CF625B"/>
    <w:rsid w:val="00CF687E"/>
    <w:rsid w:val="00CF750C"/>
    <w:rsid w:val="00D0349B"/>
    <w:rsid w:val="00D10249"/>
    <w:rsid w:val="00D107D7"/>
    <w:rsid w:val="00D115C3"/>
    <w:rsid w:val="00D11897"/>
    <w:rsid w:val="00D13135"/>
    <w:rsid w:val="00D13E4E"/>
    <w:rsid w:val="00D239A7"/>
    <w:rsid w:val="00D23CE6"/>
    <w:rsid w:val="00D23F47"/>
    <w:rsid w:val="00D34A44"/>
    <w:rsid w:val="00D36E71"/>
    <w:rsid w:val="00D37D87"/>
    <w:rsid w:val="00D40B33"/>
    <w:rsid w:val="00D4318F"/>
    <w:rsid w:val="00D438BF"/>
    <w:rsid w:val="00D440F8"/>
    <w:rsid w:val="00D546FF"/>
    <w:rsid w:val="00D55AD5"/>
    <w:rsid w:val="00D576CA"/>
    <w:rsid w:val="00D61AF5"/>
    <w:rsid w:val="00D6463F"/>
    <w:rsid w:val="00D652B5"/>
    <w:rsid w:val="00D66155"/>
    <w:rsid w:val="00D679AA"/>
    <w:rsid w:val="00D708B0"/>
    <w:rsid w:val="00D77B1D"/>
    <w:rsid w:val="00D8021F"/>
    <w:rsid w:val="00D80383"/>
    <w:rsid w:val="00D823C6"/>
    <w:rsid w:val="00D8327F"/>
    <w:rsid w:val="00D86CA3"/>
    <w:rsid w:val="00D871CE"/>
    <w:rsid w:val="00D9196D"/>
    <w:rsid w:val="00D92982"/>
    <w:rsid w:val="00DA305E"/>
    <w:rsid w:val="00DA5417"/>
    <w:rsid w:val="00DA56E8"/>
    <w:rsid w:val="00DA695F"/>
    <w:rsid w:val="00DB0A9F"/>
    <w:rsid w:val="00DB2555"/>
    <w:rsid w:val="00DB377D"/>
    <w:rsid w:val="00DB45E8"/>
    <w:rsid w:val="00DC2D36"/>
    <w:rsid w:val="00DC53EF"/>
    <w:rsid w:val="00DD1E6B"/>
    <w:rsid w:val="00DD260F"/>
    <w:rsid w:val="00DE5608"/>
    <w:rsid w:val="00DE58D0"/>
    <w:rsid w:val="00DE654F"/>
    <w:rsid w:val="00DF0B6E"/>
    <w:rsid w:val="00DF15E0"/>
    <w:rsid w:val="00DF37A0"/>
    <w:rsid w:val="00E00C3E"/>
    <w:rsid w:val="00E110E7"/>
    <w:rsid w:val="00E11B20"/>
    <w:rsid w:val="00E17FA2"/>
    <w:rsid w:val="00E22330"/>
    <w:rsid w:val="00E22B23"/>
    <w:rsid w:val="00E24F6F"/>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590"/>
    <w:rsid w:val="00E93FFE"/>
    <w:rsid w:val="00E94F8A"/>
    <w:rsid w:val="00E96022"/>
    <w:rsid w:val="00EA5A8E"/>
    <w:rsid w:val="00EA7A41"/>
    <w:rsid w:val="00EB077B"/>
    <w:rsid w:val="00EB3A36"/>
    <w:rsid w:val="00EB3CA3"/>
    <w:rsid w:val="00EB4EA2"/>
    <w:rsid w:val="00EB63D9"/>
    <w:rsid w:val="00EC24D5"/>
    <w:rsid w:val="00EC27C6"/>
    <w:rsid w:val="00EC4207"/>
    <w:rsid w:val="00EC4447"/>
    <w:rsid w:val="00EC5653"/>
    <w:rsid w:val="00EC71CE"/>
    <w:rsid w:val="00ED1006"/>
    <w:rsid w:val="00EF18FE"/>
    <w:rsid w:val="00EF3D41"/>
    <w:rsid w:val="00EF5787"/>
    <w:rsid w:val="00EF60D0"/>
    <w:rsid w:val="00EF6995"/>
    <w:rsid w:val="00F000CC"/>
    <w:rsid w:val="00F0266D"/>
    <w:rsid w:val="00F0528D"/>
    <w:rsid w:val="00F05D12"/>
    <w:rsid w:val="00F06C67"/>
    <w:rsid w:val="00F06DFD"/>
    <w:rsid w:val="00F071D1"/>
    <w:rsid w:val="00F07533"/>
    <w:rsid w:val="00F10629"/>
    <w:rsid w:val="00F15FA5"/>
    <w:rsid w:val="00F16504"/>
    <w:rsid w:val="00F209B7"/>
    <w:rsid w:val="00F2376F"/>
    <w:rsid w:val="00F243AB"/>
    <w:rsid w:val="00F243D8"/>
    <w:rsid w:val="00F30828"/>
    <w:rsid w:val="00F313D6"/>
    <w:rsid w:val="00F332BB"/>
    <w:rsid w:val="00F40F0C"/>
    <w:rsid w:val="00F4766C"/>
    <w:rsid w:val="00F5060E"/>
    <w:rsid w:val="00F507D1"/>
    <w:rsid w:val="00F519CE"/>
    <w:rsid w:val="00F51ADA"/>
    <w:rsid w:val="00F56F55"/>
    <w:rsid w:val="00F60203"/>
    <w:rsid w:val="00F607C5"/>
    <w:rsid w:val="00F60DEA"/>
    <w:rsid w:val="00F6302A"/>
    <w:rsid w:val="00F63950"/>
    <w:rsid w:val="00F64B28"/>
    <w:rsid w:val="00F64C2B"/>
    <w:rsid w:val="00F651BE"/>
    <w:rsid w:val="00F67F53"/>
    <w:rsid w:val="00F703BE"/>
    <w:rsid w:val="00F7146A"/>
    <w:rsid w:val="00F71F69"/>
    <w:rsid w:val="00F72B72"/>
    <w:rsid w:val="00F74BB9"/>
    <w:rsid w:val="00F75576"/>
    <w:rsid w:val="00F75582"/>
    <w:rsid w:val="00F76EFA"/>
    <w:rsid w:val="00F804BE"/>
    <w:rsid w:val="00F817CE"/>
    <w:rsid w:val="00F8456C"/>
    <w:rsid w:val="00F859D8"/>
    <w:rsid w:val="00F868F5"/>
    <w:rsid w:val="00F9056A"/>
    <w:rsid w:val="00F90F8D"/>
    <w:rsid w:val="00F92782"/>
    <w:rsid w:val="00F93AA9"/>
    <w:rsid w:val="00F96985"/>
    <w:rsid w:val="00F97838"/>
    <w:rsid w:val="00F979AC"/>
    <w:rsid w:val="00FA0F5B"/>
    <w:rsid w:val="00FA2BB3"/>
    <w:rsid w:val="00FB4C80"/>
    <w:rsid w:val="00FB6A6A"/>
    <w:rsid w:val="00FC3F48"/>
    <w:rsid w:val="00FC7429"/>
    <w:rsid w:val="00FD07F6"/>
    <w:rsid w:val="00FD1EC8"/>
    <w:rsid w:val="00FD34F8"/>
    <w:rsid w:val="00FD3F9E"/>
    <w:rsid w:val="00FD47ED"/>
    <w:rsid w:val="00FD74DB"/>
    <w:rsid w:val="00FD7660"/>
    <w:rsid w:val="00FE0655"/>
    <w:rsid w:val="00FE09C7"/>
    <w:rsid w:val="00FE2365"/>
    <w:rsid w:val="00FE37D7"/>
    <w:rsid w:val="00FE4C7B"/>
    <w:rsid w:val="00FE7336"/>
    <w:rsid w:val="00FE787C"/>
    <w:rsid w:val="00FF1962"/>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5ADDC8"/>
  <w15:chartTrackingRefBased/>
  <w15:docId w15:val="{90BA344C-AE12-4F3F-8EED-0BE94D6CD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61F0B"/>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B61F0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B61F0B"/>
    <w:pPr>
      <w:pBdr>
        <w:top w:val="none" w:sz="0" w:space="0" w:color="auto"/>
      </w:pBdr>
      <w:spacing w:before="180"/>
      <w:outlineLvl w:val="1"/>
    </w:pPr>
    <w:rPr>
      <w:sz w:val="32"/>
    </w:rPr>
  </w:style>
  <w:style w:type="paragraph" w:styleId="Heading3">
    <w:name w:val="heading 3"/>
    <w:basedOn w:val="Heading2"/>
    <w:next w:val="Normal"/>
    <w:link w:val="Heading3Char"/>
    <w:qFormat/>
    <w:rsid w:val="00B61F0B"/>
    <w:pPr>
      <w:spacing w:before="120"/>
      <w:outlineLvl w:val="2"/>
    </w:pPr>
    <w:rPr>
      <w:sz w:val="28"/>
    </w:rPr>
  </w:style>
  <w:style w:type="paragraph" w:styleId="Heading4">
    <w:name w:val="heading 4"/>
    <w:basedOn w:val="Heading3"/>
    <w:next w:val="Normal"/>
    <w:link w:val="Heading4Char"/>
    <w:qFormat/>
    <w:rsid w:val="00B61F0B"/>
    <w:pPr>
      <w:ind w:left="1418" w:hanging="1418"/>
      <w:outlineLvl w:val="3"/>
    </w:pPr>
    <w:rPr>
      <w:sz w:val="24"/>
    </w:rPr>
  </w:style>
  <w:style w:type="paragraph" w:styleId="Heading5">
    <w:name w:val="heading 5"/>
    <w:basedOn w:val="Heading4"/>
    <w:next w:val="Normal"/>
    <w:link w:val="Heading5Char"/>
    <w:qFormat/>
    <w:rsid w:val="00B61F0B"/>
    <w:pPr>
      <w:ind w:left="1701" w:hanging="1701"/>
      <w:outlineLvl w:val="4"/>
    </w:pPr>
    <w:rPr>
      <w:sz w:val="22"/>
    </w:rPr>
  </w:style>
  <w:style w:type="paragraph" w:styleId="Heading6">
    <w:name w:val="heading 6"/>
    <w:basedOn w:val="H6"/>
    <w:next w:val="Normal"/>
    <w:link w:val="Heading6Char"/>
    <w:qFormat/>
    <w:rsid w:val="00B61F0B"/>
    <w:pPr>
      <w:outlineLvl w:val="5"/>
    </w:pPr>
  </w:style>
  <w:style w:type="paragraph" w:styleId="Heading7">
    <w:name w:val="heading 7"/>
    <w:basedOn w:val="H6"/>
    <w:next w:val="Normal"/>
    <w:link w:val="Heading7Char"/>
    <w:qFormat/>
    <w:rsid w:val="00B61F0B"/>
    <w:pPr>
      <w:outlineLvl w:val="6"/>
    </w:pPr>
  </w:style>
  <w:style w:type="paragraph" w:styleId="Heading8">
    <w:name w:val="heading 8"/>
    <w:basedOn w:val="Heading1"/>
    <w:next w:val="Normal"/>
    <w:link w:val="Heading8Char"/>
    <w:qFormat/>
    <w:rsid w:val="00B61F0B"/>
    <w:pPr>
      <w:ind w:left="0" w:firstLine="0"/>
      <w:outlineLvl w:val="7"/>
    </w:pPr>
  </w:style>
  <w:style w:type="paragraph" w:styleId="Heading9">
    <w:name w:val="heading 9"/>
    <w:basedOn w:val="Heading8"/>
    <w:next w:val="Normal"/>
    <w:link w:val="Heading9Char"/>
    <w:qFormat/>
    <w:rsid w:val="00B61F0B"/>
    <w:pPr>
      <w:outlineLvl w:val="8"/>
    </w:pPr>
  </w:style>
  <w:style w:type="character" w:default="1" w:styleId="DefaultParagraphFont">
    <w:name w:val="Default Paragraph Font"/>
    <w:uiPriority w:val="1"/>
    <w:semiHidden/>
    <w:unhideWhenUsed/>
    <w:rsid w:val="00B61F0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61F0B"/>
  </w:style>
  <w:style w:type="paragraph" w:styleId="TOC8">
    <w:name w:val="toc 8"/>
    <w:basedOn w:val="TOC1"/>
    <w:uiPriority w:val="39"/>
    <w:rsid w:val="00B61F0B"/>
    <w:pPr>
      <w:spacing w:before="180"/>
      <w:ind w:left="2693" w:hanging="2693"/>
    </w:pPr>
    <w:rPr>
      <w:b/>
    </w:rPr>
  </w:style>
  <w:style w:type="paragraph" w:styleId="TOC1">
    <w:name w:val="toc 1"/>
    <w:uiPriority w:val="39"/>
    <w:rsid w:val="00B61F0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B61F0B"/>
    <w:pPr>
      <w:keepNext/>
      <w:keepLines/>
      <w:spacing w:before="180"/>
      <w:jc w:val="center"/>
    </w:pPr>
  </w:style>
  <w:style w:type="paragraph" w:styleId="Caption">
    <w:name w:val="caption"/>
    <w:basedOn w:val="Normal"/>
    <w:next w:val="Normal"/>
    <w:qFormat/>
    <w:rsid w:val="00B61F0B"/>
    <w:pPr>
      <w:spacing w:before="120" w:after="120"/>
    </w:pPr>
    <w:rPr>
      <w:b/>
      <w:lang w:eastAsia="en-GB"/>
    </w:rPr>
  </w:style>
  <w:style w:type="paragraph" w:styleId="TOC5">
    <w:name w:val="toc 5"/>
    <w:basedOn w:val="TOC4"/>
    <w:uiPriority w:val="39"/>
    <w:rsid w:val="00B61F0B"/>
    <w:pPr>
      <w:ind w:left="1701" w:hanging="1701"/>
    </w:pPr>
  </w:style>
  <w:style w:type="paragraph" w:styleId="TOC4">
    <w:name w:val="toc 4"/>
    <w:basedOn w:val="TOC3"/>
    <w:uiPriority w:val="39"/>
    <w:rsid w:val="00B61F0B"/>
    <w:pPr>
      <w:ind w:left="1418" w:hanging="1418"/>
    </w:pPr>
  </w:style>
  <w:style w:type="paragraph" w:styleId="TOC3">
    <w:name w:val="toc 3"/>
    <w:basedOn w:val="TOC2"/>
    <w:uiPriority w:val="39"/>
    <w:rsid w:val="00B61F0B"/>
    <w:pPr>
      <w:ind w:left="1134" w:hanging="1134"/>
    </w:pPr>
  </w:style>
  <w:style w:type="paragraph" w:styleId="TOC2">
    <w:name w:val="toc 2"/>
    <w:basedOn w:val="TOC1"/>
    <w:uiPriority w:val="39"/>
    <w:rsid w:val="00B61F0B"/>
    <w:pPr>
      <w:keepNext w:val="0"/>
      <w:spacing w:before="0"/>
      <w:ind w:left="851" w:hanging="851"/>
    </w:pPr>
    <w:rPr>
      <w:sz w:val="20"/>
    </w:rPr>
  </w:style>
  <w:style w:type="paragraph" w:styleId="Index2">
    <w:name w:val="index 2"/>
    <w:basedOn w:val="Index1"/>
    <w:rsid w:val="00B61F0B"/>
    <w:pPr>
      <w:ind w:left="284"/>
    </w:pPr>
  </w:style>
  <w:style w:type="paragraph" w:styleId="Index1">
    <w:name w:val="index 1"/>
    <w:basedOn w:val="Normal"/>
    <w:rsid w:val="00B61F0B"/>
    <w:pPr>
      <w:keepLines/>
      <w:spacing w:after="0"/>
    </w:pPr>
  </w:style>
  <w:style w:type="paragraph" w:styleId="DocumentMap">
    <w:name w:val="Document Map"/>
    <w:basedOn w:val="Normal"/>
    <w:link w:val="DocumentMapChar"/>
    <w:rsid w:val="00B61F0B"/>
    <w:pPr>
      <w:shd w:val="clear" w:color="auto" w:fill="000080"/>
    </w:pPr>
    <w:rPr>
      <w:rFonts w:ascii="Tahoma" w:hAnsi="Tahoma" w:cs="Tahoma"/>
    </w:rPr>
  </w:style>
  <w:style w:type="paragraph" w:styleId="ListNumber2">
    <w:name w:val="List Number 2"/>
    <w:basedOn w:val="ListNumber"/>
    <w:rsid w:val="00B61F0B"/>
    <w:pPr>
      <w:numPr>
        <w:numId w:val="22"/>
      </w:numPr>
    </w:pPr>
  </w:style>
  <w:style w:type="paragraph" w:styleId="ListNumber">
    <w:name w:val="List Number"/>
    <w:basedOn w:val="List"/>
    <w:rsid w:val="00B61F0B"/>
    <w:pPr>
      <w:numPr>
        <w:numId w:val="21"/>
      </w:numPr>
    </w:pPr>
    <w:rPr>
      <w:lang w:eastAsia="ja-JP"/>
    </w:rPr>
  </w:style>
  <w:style w:type="paragraph" w:styleId="List">
    <w:name w:val="List"/>
    <w:basedOn w:val="BodyText"/>
    <w:rsid w:val="00B61F0B"/>
    <w:pPr>
      <w:ind w:left="568" w:hanging="284"/>
    </w:pPr>
  </w:style>
  <w:style w:type="paragraph" w:styleId="Header">
    <w:name w:val="header"/>
    <w:link w:val="HeaderChar"/>
    <w:rsid w:val="00B61F0B"/>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B61F0B"/>
    <w:rPr>
      <w:b/>
      <w:position w:val="6"/>
      <w:sz w:val="16"/>
    </w:rPr>
  </w:style>
  <w:style w:type="paragraph" w:styleId="FootnoteText">
    <w:name w:val="footnote text"/>
    <w:basedOn w:val="Normal"/>
    <w:link w:val="FootnoteTextChar"/>
    <w:rsid w:val="00B61F0B"/>
    <w:pPr>
      <w:keepLines/>
      <w:spacing w:after="0"/>
      <w:ind w:left="454" w:hanging="454"/>
    </w:pPr>
    <w:rPr>
      <w:sz w:val="16"/>
    </w:rPr>
  </w:style>
  <w:style w:type="paragraph" w:customStyle="1" w:styleId="3GPPHeader">
    <w:name w:val="3GPP_Header"/>
    <w:basedOn w:val="BodyText"/>
    <w:rsid w:val="00B61F0B"/>
    <w:pPr>
      <w:tabs>
        <w:tab w:val="left" w:pos="1701"/>
        <w:tab w:val="right" w:pos="9639"/>
      </w:tabs>
      <w:spacing w:after="240"/>
    </w:pPr>
    <w:rPr>
      <w:b/>
      <w:sz w:val="24"/>
    </w:rPr>
  </w:style>
  <w:style w:type="paragraph" w:styleId="TOC9">
    <w:name w:val="toc 9"/>
    <w:basedOn w:val="TOC8"/>
    <w:uiPriority w:val="39"/>
    <w:rsid w:val="00B61F0B"/>
    <w:pPr>
      <w:ind w:left="1418" w:hanging="1418"/>
    </w:pPr>
  </w:style>
  <w:style w:type="paragraph" w:styleId="TOC6">
    <w:name w:val="toc 6"/>
    <w:basedOn w:val="TOC5"/>
    <w:next w:val="Normal"/>
    <w:uiPriority w:val="39"/>
    <w:rsid w:val="00B61F0B"/>
    <w:pPr>
      <w:ind w:left="1985" w:hanging="1985"/>
    </w:pPr>
  </w:style>
  <w:style w:type="paragraph" w:styleId="TOC7">
    <w:name w:val="toc 7"/>
    <w:basedOn w:val="TOC6"/>
    <w:next w:val="Normal"/>
    <w:uiPriority w:val="39"/>
    <w:rsid w:val="00B61F0B"/>
    <w:pPr>
      <w:ind w:left="2268" w:hanging="2268"/>
    </w:pPr>
  </w:style>
  <w:style w:type="paragraph" w:styleId="ListBullet2">
    <w:name w:val="List Bullet 2"/>
    <w:basedOn w:val="ListBullet"/>
    <w:rsid w:val="00B61F0B"/>
    <w:pPr>
      <w:numPr>
        <w:numId w:val="17"/>
      </w:numPr>
    </w:pPr>
  </w:style>
  <w:style w:type="paragraph" w:styleId="ListBullet">
    <w:name w:val="List Bullet"/>
    <w:basedOn w:val="List"/>
    <w:rsid w:val="00B61F0B"/>
    <w:pPr>
      <w:numPr>
        <w:numId w:val="16"/>
      </w:numPr>
    </w:pPr>
    <w:rPr>
      <w:lang w:eastAsia="ja-JP"/>
    </w:rPr>
  </w:style>
  <w:style w:type="paragraph" w:styleId="ListBullet3">
    <w:name w:val="List Bullet 3"/>
    <w:basedOn w:val="ListBullet2"/>
    <w:rsid w:val="00B61F0B"/>
    <w:pPr>
      <w:numPr>
        <w:numId w:val="18"/>
      </w:numPr>
    </w:pPr>
  </w:style>
  <w:style w:type="paragraph" w:customStyle="1" w:styleId="EQ">
    <w:name w:val="EQ"/>
    <w:basedOn w:val="Normal"/>
    <w:next w:val="Normal"/>
    <w:rsid w:val="00B61F0B"/>
    <w:pPr>
      <w:keepLines/>
      <w:tabs>
        <w:tab w:val="center" w:pos="4536"/>
        <w:tab w:val="right" w:pos="9072"/>
      </w:tabs>
    </w:pPr>
    <w:rPr>
      <w:noProof/>
    </w:rPr>
  </w:style>
  <w:style w:type="paragraph" w:styleId="List2">
    <w:name w:val="List 2"/>
    <w:basedOn w:val="List"/>
    <w:rsid w:val="00B61F0B"/>
    <w:pPr>
      <w:ind w:left="851"/>
    </w:pPr>
    <w:rPr>
      <w:lang w:eastAsia="ja-JP"/>
    </w:rPr>
  </w:style>
  <w:style w:type="paragraph" w:styleId="List3">
    <w:name w:val="List 3"/>
    <w:basedOn w:val="List2"/>
    <w:rsid w:val="00B61F0B"/>
    <w:pPr>
      <w:ind w:left="1135"/>
    </w:pPr>
  </w:style>
  <w:style w:type="paragraph" w:styleId="List4">
    <w:name w:val="List 4"/>
    <w:basedOn w:val="List3"/>
    <w:rsid w:val="00B61F0B"/>
    <w:pPr>
      <w:ind w:left="1418"/>
    </w:pPr>
  </w:style>
  <w:style w:type="paragraph" w:styleId="List5">
    <w:name w:val="List 5"/>
    <w:basedOn w:val="List4"/>
    <w:rsid w:val="00B61F0B"/>
    <w:pPr>
      <w:ind w:left="1702"/>
    </w:pPr>
  </w:style>
  <w:style w:type="paragraph" w:customStyle="1" w:styleId="EditorsNote">
    <w:name w:val="Editor's Note"/>
    <w:basedOn w:val="NO"/>
    <w:link w:val="EditorsNoteChar"/>
    <w:rsid w:val="00B61F0B"/>
    <w:rPr>
      <w:color w:val="FF0000"/>
      <w:lang w:val="x-none" w:eastAsia="x-none"/>
    </w:rPr>
  </w:style>
  <w:style w:type="paragraph" w:styleId="ListBullet4">
    <w:name w:val="List Bullet 4"/>
    <w:basedOn w:val="ListBullet3"/>
    <w:rsid w:val="00B61F0B"/>
    <w:pPr>
      <w:numPr>
        <w:numId w:val="19"/>
      </w:numPr>
    </w:pPr>
  </w:style>
  <w:style w:type="paragraph" w:styleId="ListBullet5">
    <w:name w:val="List Bullet 5"/>
    <w:basedOn w:val="ListBullet4"/>
    <w:rsid w:val="00B61F0B"/>
    <w:pPr>
      <w:numPr>
        <w:numId w:val="20"/>
      </w:numPr>
    </w:pPr>
  </w:style>
  <w:style w:type="paragraph" w:styleId="Footer">
    <w:name w:val="footer"/>
    <w:basedOn w:val="Header"/>
    <w:link w:val="FooterChar"/>
    <w:rsid w:val="00B61F0B"/>
    <w:pPr>
      <w:jc w:val="center"/>
    </w:pPr>
    <w:rPr>
      <w:i/>
    </w:rPr>
  </w:style>
  <w:style w:type="paragraph" w:customStyle="1" w:styleId="Reference">
    <w:name w:val="Reference"/>
    <w:basedOn w:val="BodyText"/>
    <w:rsid w:val="00B61F0B"/>
    <w:pPr>
      <w:numPr>
        <w:numId w:val="2"/>
      </w:numPr>
    </w:pPr>
  </w:style>
  <w:style w:type="paragraph" w:styleId="BalloonText">
    <w:name w:val="Balloon Text"/>
    <w:basedOn w:val="Normal"/>
    <w:link w:val="BalloonTextChar"/>
    <w:rsid w:val="00B61F0B"/>
    <w:pPr>
      <w:spacing w:after="0"/>
    </w:pPr>
    <w:rPr>
      <w:rFonts w:ascii="Segoe UI" w:hAnsi="Segoe UI" w:cs="Segoe UI"/>
      <w:sz w:val="18"/>
      <w:szCs w:val="18"/>
    </w:rPr>
  </w:style>
  <w:style w:type="character" w:styleId="PageNumber">
    <w:name w:val="page number"/>
    <w:basedOn w:val="DefaultParagraphFont"/>
    <w:rsid w:val="00B61F0B"/>
  </w:style>
  <w:style w:type="paragraph" w:styleId="BodyText">
    <w:name w:val="Body Text"/>
    <w:basedOn w:val="Normal"/>
    <w:link w:val="BodyTextChar"/>
    <w:rsid w:val="00B61F0B"/>
    <w:pPr>
      <w:spacing w:after="120"/>
      <w:jc w:val="both"/>
    </w:pPr>
    <w:rPr>
      <w:rFonts w:ascii="Arial" w:hAnsi="Arial"/>
      <w:lang w:eastAsia="zh-CN"/>
    </w:rPr>
  </w:style>
  <w:style w:type="character" w:styleId="Hyperlink">
    <w:name w:val="Hyperlink"/>
    <w:uiPriority w:val="99"/>
    <w:rsid w:val="00B61F0B"/>
    <w:rPr>
      <w:color w:val="0000FF"/>
      <w:u w:val="single"/>
    </w:rPr>
  </w:style>
  <w:style w:type="character" w:styleId="FollowedHyperlink">
    <w:name w:val="FollowedHyperlink"/>
    <w:unhideWhenUsed/>
    <w:rsid w:val="00B61F0B"/>
    <w:rPr>
      <w:color w:val="800080"/>
      <w:u w:val="single"/>
    </w:rPr>
  </w:style>
  <w:style w:type="character" w:styleId="CommentReference">
    <w:name w:val="annotation reference"/>
    <w:uiPriority w:val="99"/>
    <w:qFormat/>
    <w:rsid w:val="00B61F0B"/>
    <w:rPr>
      <w:sz w:val="16"/>
      <w:szCs w:val="16"/>
    </w:rPr>
  </w:style>
  <w:style w:type="paragraph" w:styleId="CommentText">
    <w:name w:val="annotation text"/>
    <w:basedOn w:val="Normal"/>
    <w:link w:val="CommentTextChar"/>
    <w:uiPriority w:val="99"/>
    <w:qFormat/>
    <w:rsid w:val="00B61F0B"/>
  </w:style>
  <w:style w:type="paragraph" w:styleId="CommentSubject">
    <w:name w:val="annotation subject"/>
    <w:basedOn w:val="CommentText"/>
    <w:next w:val="CommentText"/>
    <w:link w:val="CommentSubjectChar"/>
    <w:rsid w:val="00B61F0B"/>
    <w:rPr>
      <w:b/>
      <w:bCs/>
    </w:rPr>
  </w:style>
  <w:style w:type="character" w:customStyle="1" w:styleId="Heading1Char">
    <w:name w:val="Heading 1 Char"/>
    <w:link w:val="Heading1"/>
    <w:rsid w:val="00B61F0B"/>
    <w:rPr>
      <w:rFonts w:ascii="Arial" w:hAnsi="Arial"/>
      <w:sz w:val="36"/>
      <w:lang w:eastAsia="ja-JP"/>
    </w:rPr>
  </w:style>
  <w:style w:type="paragraph" w:customStyle="1" w:styleId="B1">
    <w:name w:val="B1"/>
    <w:basedOn w:val="List"/>
    <w:link w:val="B1Char1"/>
    <w:rsid w:val="00B61F0B"/>
    <w:rPr>
      <w:rFonts w:ascii="Times New Roman" w:hAnsi="Times New Roman"/>
    </w:rPr>
  </w:style>
  <w:style w:type="paragraph" w:customStyle="1" w:styleId="B2">
    <w:name w:val="B2"/>
    <w:basedOn w:val="List2"/>
    <w:link w:val="B2Char"/>
    <w:rsid w:val="00B61F0B"/>
    <w:rPr>
      <w:rFonts w:ascii="Times New Roman" w:hAnsi="Times New Roman"/>
    </w:rPr>
  </w:style>
  <w:style w:type="paragraph" w:customStyle="1" w:styleId="B3">
    <w:name w:val="B3"/>
    <w:basedOn w:val="List3"/>
    <w:link w:val="B3Char2"/>
    <w:rsid w:val="00B61F0B"/>
    <w:rPr>
      <w:rFonts w:ascii="Times New Roman" w:hAnsi="Times New Roman"/>
    </w:rPr>
  </w:style>
  <w:style w:type="paragraph" w:customStyle="1" w:styleId="B4">
    <w:name w:val="B4"/>
    <w:basedOn w:val="List4"/>
    <w:link w:val="B4Char"/>
    <w:rsid w:val="00B61F0B"/>
    <w:rPr>
      <w:rFonts w:ascii="Times New Roman" w:hAnsi="Times New Roman"/>
    </w:rPr>
  </w:style>
  <w:style w:type="paragraph" w:customStyle="1" w:styleId="Proposal">
    <w:name w:val="Proposal"/>
    <w:basedOn w:val="BodyText"/>
    <w:rsid w:val="00B61F0B"/>
    <w:pPr>
      <w:numPr>
        <w:numId w:val="3"/>
      </w:numPr>
      <w:tabs>
        <w:tab w:val="clear" w:pos="1304"/>
        <w:tab w:val="left" w:pos="1701"/>
      </w:tabs>
      <w:ind w:left="1701" w:hanging="1701"/>
    </w:pPr>
    <w:rPr>
      <w:b/>
      <w:bCs/>
    </w:rPr>
  </w:style>
  <w:style w:type="character" w:customStyle="1" w:styleId="BodyTextChar">
    <w:name w:val="Body Text Char"/>
    <w:link w:val="BodyText"/>
    <w:rsid w:val="00B61F0B"/>
    <w:rPr>
      <w:rFonts w:ascii="Arial" w:hAnsi="Arial"/>
      <w:lang w:eastAsia="zh-CN"/>
    </w:rPr>
  </w:style>
  <w:style w:type="paragraph" w:customStyle="1" w:styleId="B5">
    <w:name w:val="B5"/>
    <w:basedOn w:val="List5"/>
    <w:link w:val="B5Char"/>
    <w:rsid w:val="00B61F0B"/>
    <w:rPr>
      <w:rFonts w:ascii="Times New Roman" w:hAnsi="Times New Roman"/>
    </w:rPr>
  </w:style>
  <w:style w:type="paragraph" w:customStyle="1" w:styleId="EX">
    <w:name w:val="EX"/>
    <w:basedOn w:val="Normal"/>
    <w:rsid w:val="00B61F0B"/>
    <w:pPr>
      <w:keepLines/>
      <w:ind w:left="1702" w:hanging="1418"/>
    </w:pPr>
  </w:style>
  <w:style w:type="paragraph" w:customStyle="1" w:styleId="EW">
    <w:name w:val="EW"/>
    <w:basedOn w:val="EX"/>
    <w:rsid w:val="00B61F0B"/>
    <w:pPr>
      <w:spacing w:after="0"/>
    </w:pPr>
  </w:style>
  <w:style w:type="paragraph" w:customStyle="1" w:styleId="TAL">
    <w:name w:val="TAL"/>
    <w:basedOn w:val="Normal"/>
    <w:link w:val="TALCar"/>
    <w:rsid w:val="00B61F0B"/>
    <w:pPr>
      <w:keepNext/>
      <w:keepLines/>
      <w:spacing w:after="0"/>
    </w:pPr>
    <w:rPr>
      <w:rFonts w:ascii="Arial" w:hAnsi="Arial"/>
      <w:sz w:val="18"/>
      <w:lang w:val="x-none" w:eastAsia="x-none"/>
    </w:rPr>
  </w:style>
  <w:style w:type="paragraph" w:customStyle="1" w:styleId="TAC">
    <w:name w:val="TAC"/>
    <w:basedOn w:val="TAL"/>
    <w:rsid w:val="00B61F0B"/>
    <w:pPr>
      <w:jc w:val="center"/>
    </w:pPr>
  </w:style>
  <w:style w:type="paragraph" w:customStyle="1" w:styleId="TAH">
    <w:name w:val="TAH"/>
    <w:basedOn w:val="TAC"/>
    <w:link w:val="TAHCar"/>
    <w:rsid w:val="00B61F0B"/>
    <w:rPr>
      <w:b/>
    </w:rPr>
  </w:style>
  <w:style w:type="paragraph" w:customStyle="1" w:styleId="TAN">
    <w:name w:val="TAN"/>
    <w:basedOn w:val="TAL"/>
    <w:rsid w:val="00B61F0B"/>
    <w:pPr>
      <w:ind w:left="851" w:hanging="851"/>
    </w:pPr>
  </w:style>
  <w:style w:type="paragraph" w:customStyle="1" w:styleId="TAR">
    <w:name w:val="TAR"/>
    <w:basedOn w:val="TAL"/>
    <w:rsid w:val="00B61F0B"/>
    <w:pPr>
      <w:jc w:val="right"/>
    </w:pPr>
  </w:style>
  <w:style w:type="paragraph" w:customStyle="1" w:styleId="TH">
    <w:name w:val="TH"/>
    <w:basedOn w:val="Normal"/>
    <w:link w:val="THChar"/>
    <w:rsid w:val="00B61F0B"/>
    <w:pPr>
      <w:keepNext/>
      <w:keepLines/>
      <w:spacing w:before="60"/>
      <w:jc w:val="center"/>
    </w:pPr>
    <w:rPr>
      <w:rFonts w:ascii="Arial" w:hAnsi="Arial"/>
      <w:b/>
      <w:lang w:val="x-none" w:eastAsia="x-none"/>
    </w:rPr>
  </w:style>
  <w:style w:type="paragraph" w:customStyle="1" w:styleId="TF">
    <w:name w:val="TF"/>
    <w:basedOn w:val="TH"/>
    <w:link w:val="TFChar"/>
    <w:rsid w:val="00B61F0B"/>
    <w:pPr>
      <w:keepNext w:val="0"/>
      <w:spacing w:before="0" w:after="240"/>
    </w:pPr>
  </w:style>
  <w:style w:type="paragraph" w:customStyle="1" w:styleId="TT">
    <w:name w:val="TT"/>
    <w:basedOn w:val="Heading1"/>
    <w:next w:val="Normal"/>
    <w:rsid w:val="00B61F0B"/>
    <w:pPr>
      <w:outlineLvl w:val="9"/>
    </w:pPr>
  </w:style>
  <w:style w:type="paragraph" w:customStyle="1" w:styleId="ZA">
    <w:name w:val="ZA"/>
    <w:rsid w:val="00B61F0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61F0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61F0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B61F0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B61F0B"/>
  </w:style>
  <w:style w:type="paragraph" w:customStyle="1" w:styleId="ZH">
    <w:name w:val="ZH"/>
    <w:rsid w:val="00B61F0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B61F0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B61F0B"/>
    <w:pPr>
      <w:framePr w:hRule="auto" w:wrap="notBeside" w:y="852"/>
    </w:pPr>
    <w:rPr>
      <w:i w:val="0"/>
      <w:sz w:val="40"/>
    </w:rPr>
  </w:style>
  <w:style w:type="paragraph" w:customStyle="1" w:styleId="ZU">
    <w:name w:val="ZU"/>
    <w:rsid w:val="00B61F0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61F0B"/>
    <w:pPr>
      <w:framePr w:wrap="notBeside" w:y="16161"/>
    </w:pPr>
  </w:style>
  <w:style w:type="paragraph" w:customStyle="1" w:styleId="FP">
    <w:name w:val="FP"/>
    <w:basedOn w:val="Normal"/>
    <w:rsid w:val="00B61F0B"/>
    <w:pPr>
      <w:spacing w:after="0"/>
    </w:pPr>
  </w:style>
  <w:style w:type="paragraph" w:customStyle="1" w:styleId="Observation">
    <w:name w:val="Observation"/>
    <w:basedOn w:val="Proposal"/>
    <w:qFormat/>
    <w:rsid w:val="00B61F0B"/>
    <w:pPr>
      <w:numPr>
        <w:numId w:val="13"/>
      </w:numPr>
      <w:ind w:left="1701" w:hanging="1701"/>
    </w:pPr>
    <w:rPr>
      <w:lang w:eastAsia="ja-JP"/>
    </w:rPr>
  </w:style>
  <w:style w:type="paragraph" w:styleId="TableofFigures">
    <w:name w:val="table of figures"/>
    <w:basedOn w:val="BodyText"/>
    <w:next w:val="Normal"/>
    <w:uiPriority w:val="99"/>
    <w:rsid w:val="00B61F0B"/>
    <w:pPr>
      <w:ind w:left="1701" w:hanging="1701"/>
      <w:jc w:val="left"/>
    </w:pPr>
    <w:rPr>
      <w:b/>
    </w:rPr>
  </w:style>
  <w:style w:type="character" w:customStyle="1" w:styleId="B1Char1">
    <w:name w:val="B1 Char1"/>
    <w:link w:val="B1"/>
    <w:qFormat/>
    <w:rsid w:val="00B61F0B"/>
    <w:rPr>
      <w:rFonts w:ascii="Times New Roman" w:hAnsi="Times New Roman"/>
      <w:lang w:eastAsia="zh-CN"/>
    </w:rPr>
  </w:style>
  <w:style w:type="character" w:customStyle="1" w:styleId="B2Char">
    <w:name w:val="B2 Char"/>
    <w:link w:val="B2"/>
    <w:qFormat/>
    <w:rsid w:val="00B61F0B"/>
    <w:rPr>
      <w:rFonts w:ascii="Times New Roman" w:hAnsi="Times New Roman"/>
      <w:lang w:eastAsia="ja-JP"/>
    </w:rPr>
  </w:style>
  <w:style w:type="character" w:customStyle="1" w:styleId="B3Char2">
    <w:name w:val="B3 Char2"/>
    <w:link w:val="B3"/>
    <w:qFormat/>
    <w:rsid w:val="00B61F0B"/>
    <w:rPr>
      <w:rFonts w:ascii="Times New Roman" w:hAnsi="Times New Roman"/>
      <w:lang w:eastAsia="ja-JP"/>
    </w:rPr>
  </w:style>
  <w:style w:type="character" w:customStyle="1" w:styleId="B4Char">
    <w:name w:val="B4 Char"/>
    <w:link w:val="B4"/>
    <w:rsid w:val="00B61F0B"/>
    <w:rPr>
      <w:rFonts w:ascii="Times New Roman" w:hAnsi="Times New Roman"/>
      <w:lang w:eastAsia="ja-JP"/>
    </w:rPr>
  </w:style>
  <w:style w:type="character" w:customStyle="1" w:styleId="B5Char">
    <w:name w:val="B5 Char"/>
    <w:link w:val="B5"/>
    <w:rsid w:val="00B61F0B"/>
    <w:rPr>
      <w:rFonts w:ascii="Times New Roman" w:hAnsi="Times New Roman"/>
      <w:lang w:eastAsia="ja-JP"/>
    </w:rPr>
  </w:style>
  <w:style w:type="paragraph" w:customStyle="1" w:styleId="B6">
    <w:name w:val="B6"/>
    <w:basedOn w:val="B5"/>
    <w:link w:val="B6Char"/>
    <w:rsid w:val="00B61F0B"/>
    <w:pPr>
      <w:ind w:left="1985"/>
    </w:pPr>
  </w:style>
  <w:style w:type="character" w:customStyle="1" w:styleId="B6Char">
    <w:name w:val="B6 Char"/>
    <w:link w:val="B6"/>
    <w:rsid w:val="00B61F0B"/>
    <w:rPr>
      <w:rFonts w:ascii="Times New Roman" w:hAnsi="Times New Roman"/>
      <w:lang w:eastAsia="ja-JP"/>
    </w:rPr>
  </w:style>
  <w:style w:type="paragraph" w:customStyle="1" w:styleId="B7">
    <w:name w:val="B7"/>
    <w:basedOn w:val="B6"/>
    <w:link w:val="B7Char"/>
    <w:rsid w:val="00B61F0B"/>
    <w:pPr>
      <w:ind w:left="2269"/>
    </w:pPr>
  </w:style>
  <w:style w:type="character" w:customStyle="1" w:styleId="B7Char">
    <w:name w:val="B7 Char"/>
    <w:basedOn w:val="B6Char"/>
    <w:link w:val="B7"/>
    <w:rsid w:val="00B61F0B"/>
    <w:rPr>
      <w:rFonts w:ascii="Times New Roman" w:hAnsi="Times New Roman"/>
      <w:lang w:eastAsia="ja-JP"/>
    </w:rPr>
  </w:style>
  <w:style w:type="paragraph" w:customStyle="1" w:styleId="B8">
    <w:name w:val="B8"/>
    <w:basedOn w:val="B7"/>
    <w:qFormat/>
    <w:rsid w:val="00B61F0B"/>
    <w:pPr>
      <w:ind w:left="2552"/>
    </w:pPr>
  </w:style>
  <w:style w:type="character" w:customStyle="1" w:styleId="BalloonTextChar">
    <w:name w:val="Balloon Text Char"/>
    <w:link w:val="BalloonText"/>
    <w:rsid w:val="00B61F0B"/>
    <w:rPr>
      <w:rFonts w:ascii="Segoe UI" w:hAnsi="Segoe UI" w:cs="Segoe UI"/>
      <w:sz w:val="18"/>
      <w:szCs w:val="18"/>
      <w:lang w:eastAsia="ja-JP"/>
    </w:rPr>
  </w:style>
  <w:style w:type="character" w:customStyle="1" w:styleId="CommentTextChar">
    <w:name w:val="Comment Text Char"/>
    <w:link w:val="CommentText"/>
    <w:uiPriority w:val="99"/>
    <w:qFormat/>
    <w:rsid w:val="00B61F0B"/>
    <w:rPr>
      <w:rFonts w:ascii="Times New Roman" w:hAnsi="Times New Roman"/>
      <w:lang w:eastAsia="ja-JP"/>
    </w:rPr>
  </w:style>
  <w:style w:type="character" w:customStyle="1" w:styleId="CommentSubjectChar">
    <w:name w:val="Comment Subject Char"/>
    <w:link w:val="CommentSubject"/>
    <w:rsid w:val="00B61F0B"/>
    <w:rPr>
      <w:rFonts w:ascii="Times New Roman" w:hAnsi="Times New Roman"/>
      <w:b/>
      <w:bCs/>
      <w:lang w:eastAsia="ja-JP"/>
    </w:rPr>
  </w:style>
  <w:style w:type="paragraph" w:customStyle="1" w:styleId="CRCoverPage">
    <w:name w:val="CR Cover Page"/>
    <w:link w:val="CRCoverPageZchn"/>
    <w:rsid w:val="00B61F0B"/>
    <w:pPr>
      <w:spacing w:after="120"/>
    </w:pPr>
    <w:rPr>
      <w:rFonts w:ascii="Arial" w:hAnsi="Arial"/>
      <w:lang w:eastAsia="ko-KR"/>
    </w:rPr>
  </w:style>
  <w:style w:type="character" w:customStyle="1" w:styleId="CRCoverPageZchn">
    <w:name w:val="CR Cover Page Zchn"/>
    <w:link w:val="CRCoverPage"/>
    <w:rsid w:val="00B61F0B"/>
    <w:rPr>
      <w:rFonts w:ascii="Arial" w:hAnsi="Arial"/>
      <w:lang w:eastAsia="ko-KR"/>
    </w:rPr>
  </w:style>
  <w:style w:type="paragraph" w:customStyle="1" w:styleId="Doc-text2">
    <w:name w:val="Doc-text2"/>
    <w:basedOn w:val="Normal"/>
    <w:link w:val="Doc-text2Char"/>
    <w:qFormat/>
    <w:rsid w:val="00B61F0B"/>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B61F0B"/>
    <w:rPr>
      <w:rFonts w:ascii="Arial" w:eastAsia="MS Mincho" w:hAnsi="Arial"/>
      <w:szCs w:val="24"/>
      <w:lang w:val="x-none" w:eastAsia="x-none"/>
    </w:rPr>
  </w:style>
  <w:style w:type="character" w:customStyle="1" w:styleId="DocumentMapChar">
    <w:name w:val="Document Map Char"/>
    <w:link w:val="DocumentMap"/>
    <w:rsid w:val="00B61F0B"/>
    <w:rPr>
      <w:rFonts w:ascii="Tahoma" w:hAnsi="Tahoma" w:cs="Tahoma"/>
      <w:shd w:val="clear" w:color="auto" w:fill="000080"/>
      <w:lang w:eastAsia="ja-JP"/>
    </w:rPr>
  </w:style>
  <w:style w:type="paragraph" w:customStyle="1" w:styleId="NO">
    <w:name w:val="NO"/>
    <w:basedOn w:val="Normal"/>
    <w:link w:val="NOChar"/>
    <w:rsid w:val="00B61F0B"/>
    <w:pPr>
      <w:keepLines/>
      <w:ind w:left="1135" w:hanging="851"/>
    </w:pPr>
  </w:style>
  <w:style w:type="character" w:customStyle="1" w:styleId="NOChar">
    <w:name w:val="NO Char"/>
    <w:link w:val="NO"/>
    <w:qFormat/>
    <w:rsid w:val="00B61F0B"/>
    <w:rPr>
      <w:rFonts w:ascii="Times New Roman" w:hAnsi="Times New Roman"/>
      <w:lang w:eastAsia="ja-JP"/>
    </w:rPr>
  </w:style>
  <w:style w:type="character" w:customStyle="1" w:styleId="EditorsNoteChar">
    <w:name w:val="Editor's Note Char"/>
    <w:link w:val="EditorsNote"/>
    <w:rsid w:val="00B61F0B"/>
    <w:rPr>
      <w:rFonts w:ascii="Times New Roman" w:hAnsi="Times New Roman"/>
      <w:color w:val="FF0000"/>
      <w:lang w:val="x-none" w:eastAsia="x-none"/>
    </w:rPr>
  </w:style>
  <w:style w:type="paragraph" w:customStyle="1" w:styleId="EmailDiscussion">
    <w:name w:val="EmailDiscussion"/>
    <w:basedOn w:val="Normal"/>
    <w:next w:val="Normal"/>
    <w:rsid w:val="00B61F0B"/>
    <w:pPr>
      <w:numPr>
        <w:numId w:val="14"/>
      </w:numPr>
      <w:spacing w:before="40" w:after="0"/>
    </w:pPr>
    <w:rPr>
      <w:rFonts w:ascii="Arial" w:eastAsia="MS Mincho" w:hAnsi="Arial"/>
      <w:b/>
      <w:szCs w:val="24"/>
      <w:lang w:eastAsia="en-GB"/>
    </w:rPr>
  </w:style>
  <w:style w:type="character" w:styleId="Emphasis">
    <w:name w:val="Emphasis"/>
    <w:qFormat/>
    <w:rsid w:val="00B61F0B"/>
    <w:rPr>
      <w:i/>
      <w:iCs/>
    </w:rPr>
  </w:style>
  <w:style w:type="paragraph" w:customStyle="1" w:styleId="FigureTitle">
    <w:name w:val="Figure_Title"/>
    <w:basedOn w:val="Normal"/>
    <w:next w:val="Normal"/>
    <w:rsid w:val="00B61F0B"/>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B61F0B"/>
    <w:rPr>
      <w:rFonts w:ascii="Arial" w:hAnsi="Arial"/>
      <w:b/>
      <w:noProof/>
      <w:sz w:val="18"/>
      <w:lang w:eastAsia="ja-JP"/>
    </w:rPr>
  </w:style>
  <w:style w:type="character" w:customStyle="1" w:styleId="FooterChar">
    <w:name w:val="Footer Char"/>
    <w:link w:val="Footer"/>
    <w:rsid w:val="00B61F0B"/>
    <w:rPr>
      <w:rFonts w:ascii="Arial" w:hAnsi="Arial"/>
      <w:b/>
      <w:i/>
      <w:noProof/>
      <w:sz w:val="18"/>
      <w:lang w:eastAsia="ja-JP"/>
    </w:rPr>
  </w:style>
  <w:style w:type="character" w:customStyle="1" w:styleId="FootnoteTextChar">
    <w:name w:val="Footnote Text Char"/>
    <w:link w:val="FootnoteText"/>
    <w:rsid w:val="00B61F0B"/>
    <w:rPr>
      <w:rFonts w:ascii="Times New Roman" w:hAnsi="Times New Roman"/>
      <w:sz w:val="16"/>
      <w:lang w:eastAsia="ja-JP"/>
    </w:rPr>
  </w:style>
  <w:style w:type="paragraph" w:customStyle="1" w:styleId="Guidance">
    <w:name w:val="Guidance"/>
    <w:basedOn w:val="Normal"/>
    <w:rsid w:val="00B61F0B"/>
    <w:rPr>
      <w:i/>
      <w:color w:val="0000FF"/>
    </w:rPr>
  </w:style>
  <w:style w:type="character" w:customStyle="1" w:styleId="Heading2Char">
    <w:name w:val="Heading 2 Char"/>
    <w:link w:val="Heading2"/>
    <w:rsid w:val="00B61F0B"/>
    <w:rPr>
      <w:rFonts w:ascii="Arial" w:hAnsi="Arial"/>
      <w:sz w:val="32"/>
      <w:lang w:eastAsia="ja-JP"/>
    </w:rPr>
  </w:style>
  <w:style w:type="character" w:customStyle="1" w:styleId="Heading3Char">
    <w:name w:val="Heading 3 Char"/>
    <w:link w:val="Heading3"/>
    <w:rsid w:val="00B61F0B"/>
    <w:rPr>
      <w:rFonts w:ascii="Arial" w:hAnsi="Arial"/>
      <w:sz w:val="28"/>
      <w:lang w:eastAsia="ja-JP"/>
    </w:rPr>
  </w:style>
  <w:style w:type="character" w:customStyle="1" w:styleId="Heading4Char">
    <w:name w:val="Heading 4 Char"/>
    <w:link w:val="Heading4"/>
    <w:rsid w:val="00B61F0B"/>
    <w:rPr>
      <w:rFonts w:ascii="Arial" w:hAnsi="Arial"/>
      <w:sz w:val="24"/>
      <w:lang w:eastAsia="ja-JP"/>
    </w:rPr>
  </w:style>
  <w:style w:type="character" w:customStyle="1" w:styleId="Heading5Char">
    <w:name w:val="Heading 5 Char"/>
    <w:link w:val="Heading5"/>
    <w:rsid w:val="00B61F0B"/>
    <w:rPr>
      <w:rFonts w:ascii="Arial" w:hAnsi="Arial"/>
      <w:sz w:val="22"/>
      <w:lang w:eastAsia="ja-JP"/>
    </w:rPr>
  </w:style>
  <w:style w:type="paragraph" w:customStyle="1" w:styleId="H6">
    <w:name w:val="H6"/>
    <w:basedOn w:val="Heading5"/>
    <w:next w:val="Normal"/>
    <w:rsid w:val="00B61F0B"/>
    <w:pPr>
      <w:ind w:left="1985" w:hanging="1985"/>
      <w:outlineLvl w:val="9"/>
    </w:pPr>
    <w:rPr>
      <w:sz w:val="20"/>
    </w:rPr>
  </w:style>
  <w:style w:type="character" w:customStyle="1" w:styleId="Heading6Char">
    <w:name w:val="Heading 6 Char"/>
    <w:link w:val="Heading6"/>
    <w:rsid w:val="00B61F0B"/>
    <w:rPr>
      <w:rFonts w:ascii="Arial" w:hAnsi="Arial"/>
      <w:lang w:eastAsia="ja-JP"/>
    </w:rPr>
  </w:style>
  <w:style w:type="character" w:customStyle="1" w:styleId="Heading7Char">
    <w:name w:val="Heading 7 Char"/>
    <w:link w:val="Heading7"/>
    <w:rsid w:val="00B61F0B"/>
    <w:rPr>
      <w:rFonts w:ascii="Arial" w:hAnsi="Arial"/>
      <w:lang w:eastAsia="ja-JP"/>
    </w:rPr>
  </w:style>
  <w:style w:type="character" w:customStyle="1" w:styleId="Heading8Char">
    <w:name w:val="Heading 8 Char"/>
    <w:link w:val="Heading8"/>
    <w:rsid w:val="00B61F0B"/>
    <w:rPr>
      <w:rFonts w:ascii="Arial" w:hAnsi="Arial"/>
      <w:sz w:val="36"/>
      <w:lang w:eastAsia="ja-JP"/>
    </w:rPr>
  </w:style>
  <w:style w:type="character" w:customStyle="1" w:styleId="Heading9Char">
    <w:name w:val="Heading 9 Char"/>
    <w:link w:val="Heading9"/>
    <w:rsid w:val="00B61F0B"/>
    <w:rPr>
      <w:rFonts w:ascii="Arial" w:hAnsi="Arial"/>
      <w:sz w:val="36"/>
      <w:lang w:eastAsia="ja-JP"/>
    </w:rPr>
  </w:style>
  <w:style w:type="character" w:styleId="HTMLCode">
    <w:name w:val="HTML Code"/>
    <w:uiPriority w:val="99"/>
    <w:unhideWhenUsed/>
    <w:rsid w:val="00B61F0B"/>
    <w:rPr>
      <w:rFonts w:ascii="Courier New" w:eastAsia="Times New Roman" w:hAnsi="Courier New" w:cs="Courier New"/>
      <w:sz w:val="20"/>
      <w:szCs w:val="20"/>
    </w:rPr>
  </w:style>
  <w:style w:type="paragraph" w:styleId="IndexHeading">
    <w:name w:val="index heading"/>
    <w:basedOn w:val="Normal"/>
    <w:next w:val="Normal"/>
    <w:rsid w:val="00B61F0B"/>
    <w:pPr>
      <w:pBdr>
        <w:top w:val="single" w:sz="12" w:space="0" w:color="auto"/>
      </w:pBdr>
      <w:spacing w:before="360" w:after="240"/>
    </w:pPr>
    <w:rPr>
      <w:b/>
      <w:i/>
      <w:sz w:val="26"/>
      <w:lang w:eastAsia="en-GB"/>
    </w:rPr>
  </w:style>
  <w:style w:type="paragraph" w:customStyle="1" w:styleId="LD">
    <w:name w:val="LD"/>
    <w:rsid w:val="00B61F0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B61F0B"/>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B61F0B"/>
    <w:rPr>
      <w:rFonts w:ascii="Calibri" w:eastAsia="Calibri" w:hAnsi="Calibri"/>
      <w:sz w:val="22"/>
      <w:szCs w:val="22"/>
      <w:lang w:val="x-none" w:eastAsia="en-US"/>
    </w:rPr>
  </w:style>
  <w:style w:type="paragraph" w:customStyle="1" w:styleId="NF">
    <w:name w:val="NF"/>
    <w:basedOn w:val="NO"/>
    <w:rsid w:val="00B61F0B"/>
    <w:pPr>
      <w:keepNext/>
      <w:spacing w:after="0"/>
    </w:pPr>
    <w:rPr>
      <w:rFonts w:ascii="Arial" w:hAnsi="Arial"/>
      <w:sz w:val="18"/>
    </w:rPr>
  </w:style>
  <w:style w:type="paragraph" w:customStyle="1" w:styleId="NW">
    <w:name w:val="NW"/>
    <w:basedOn w:val="NO"/>
    <w:rsid w:val="00B61F0B"/>
    <w:pPr>
      <w:spacing w:after="0"/>
    </w:pPr>
  </w:style>
  <w:style w:type="paragraph" w:customStyle="1" w:styleId="PL">
    <w:name w:val="PL"/>
    <w:link w:val="PLChar"/>
    <w:qFormat/>
    <w:rsid w:val="00B61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61F0B"/>
    <w:rPr>
      <w:rFonts w:ascii="Courier New" w:eastAsia="Batang" w:hAnsi="Courier New"/>
      <w:noProof/>
      <w:sz w:val="16"/>
      <w:shd w:val="clear" w:color="auto" w:fill="E6E6E6"/>
      <w:lang w:eastAsia="sv-SE"/>
    </w:rPr>
  </w:style>
  <w:style w:type="paragraph" w:styleId="PlainText">
    <w:name w:val="Plain Text"/>
    <w:basedOn w:val="Normal"/>
    <w:link w:val="PlainTextChar"/>
    <w:rsid w:val="00B61F0B"/>
    <w:rPr>
      <w:rFonts w:ascii="Courier New" w:hAnsi="Courier New"/>
      <w:lang w:val="nb-NO"/>
    </w:rPr>
  </w:style>
  <w:style w:type="character" w:customStyle="1" w:styleId="PlainTextChar">
    <w:name w:val="Plain Text Char"/>
    <w:link w:val="PlainText"/>
    <w:rsid w:val="00B61F0B"/>
    <w:rPr>
      <w:rFonts w:ascii="Courier New" w:hAnsi="Courier New"/>
      <w:lang w:val="nb-NO" w:eastAsia="ja-JP"/>
    </w:rPr>
  </w:style>
  <w:style w:type="character" w:styleId="Strong">
    <w:name w:val="Strong"/>
    <w:uiPriority w:val="22"/>
    <w:qFormat/>
    <w:rsid w:val="00B61F0B"/>
    <w:rPr>
      <w:b/>
      <w:bCs/>
    </w:rPr>
  </w:style>
  <w:style w:type="table" w:styleId="TableGrid">
    <w:name w:val="Table Grid"/>
    <w:basedOn w:val="TableNormal"/>
    <w:uiPriority w:val="39"/>
    <w:rsid w:val="00B61F0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61F0B"/>
    <w:rPr>
      <w:rFonts w:ascii="Arial" w:hAnsi="Arial"/>
      <w:sz w:val="18"/>
      <w:lang w:val="x-none" w:eastAsia="x-none"/>
    </w:rPr>
  </w:style>
  <w:style w:type="character" w:customStyle="1" w:styleId="TAHCar">
    <w:name w:val="TAH Car"/>
    <w:link w:val="TAH"/>
    <w:locked/>
    <w:rsid w:val="00B61F0B"/>
    <w:rPr>
      <w:rFonts w:ascii="Arial" w:hAnsi="Arial"/>
      <w:b/>
      <w:sz w:val="18"/>
      <w:lang w:val="x-none" w:eastAsia="x-none"/>
    </w:rPr>
  </w:style>
  <w:style w:type="character" w:customStyle="1" w:styleId="THChar">
    <w:name w:val="TH Char"/>
    <w:link w:val="TH"/>
    <w:rsid w:val="00B61F0B"/>
    <w:rPr>
      <w:rFonts w:ascii="Arial" w:hAnsi="Arial"/>
      <w:b/>
      <w:lang w:val="x-none" w:eastAsia="x-none"/>
    </w:rPr>
  </w:style>
  <w:style w:type="paragraph" w:customStyle="1" w:styleId="TAJ">
    <w:name w:val="TAJ"/>
    <w:basedOn w:val="TH"/>
    <w:rsid w:val="00B61F0B"/>
  </w:style>
  <w:style w:type="paragraph" w:customStyle="1" w:styleId="TALCharChar">
    <w:name w:val="TAL Char Char"/>
    <w:basedOn w:val="Normal"/>
    <w:link w:val="TALCharCharChar"/>
    <w:rsid w:val="00B61F0B"/>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B61F0B"/>
    <w:rPr>
      <w:rFonts w:ascii="Arial" w:eastAsia="Malgun Gothic" w:hAnsi="Arial"/>
      <w:sz w:val="18"/>
      <w:lang w:val="x-none" w:eastAsia="x-none"/>
    </w:rPr>
  </w:style>
  <w:style w:type="character" w:customStyle="1" w:styleId="TFChar">
    <w:name w:val="TF Char"/>
    <w:link w:val="TF"/>
    <w:rsid w:val="00B61F0B"/>
    <w:rPr>
      <w:rFonts w:ascii="Arial" w:hAnsi="Arial"/>
      <w:b/>
      <w:lang w:val="x-none" w:eastAsia="x-none"/>
    </w:rPr>
  </w:style>
  <w:style w:type="paragraph" w:styleId="ListContinue">
    <w:name w:val="List Continue"/>
    <w:basedOn w:val="Normal"/>
    <w:rsid w:val="00B61F0B"/>
    <w:pPr>
      <w:spacing w:after="120"/>
      <w:ind w:left="283"/>
      <w:contextualSpacing/>
    </w:pPr>
    <w:rPr>
      <w:rFonts w:ascii="Arial" w:hAnsi="Arial"/>
    </w:rPr>
  </w:style>
  <w:style w:type="paragraph" w:styleId="ListContinue2">
    <w:name w:val="List Continue 2"/>
    <w:basedOn w:val="Normal"/>
    <w:rsid w:val="00B61F0B"/>
    <w:pPr>
      <w:spacing w:after="120"/>
      <w:ind w:left="566"/>
      <w:contextualSpacing/>
    </w:pPr>
    <w:rPr>
      <w:rFonts w:ascii="Arial" w:hAnsi="Arial"/>
    </w:rPr>
  </w:style>
  <w:style w:type="paragraph" w:styleId="ListNumber3">
    <w:name w:val="List Number 3"/>
    <w:basedOn w:val="ListNumber2"/>
    <w:rsid w:val="00B61F0B"/>
    <w:pPr>
      <w:numPr>
        <w:numId w:val="10"/>
      </w:numPr>
      <w:contextualSpacing/>
    </w:pPr>
  </w:style>
  <w:style w:type="character" w:styleId="UnresolvedMention">
    <w:name w:val="Unresolved Mention"/>
    <w:basedOn w:val="DefaultParagraphFont"/>
    <w:uiPriority w:val="99"/>
    <w:semiHidden/>
    <w:unhideWhenUsed/>
    <w:rsid w:val="00B61F0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wea/Shared%20Documents/SWEA%20RAN%20Groups/RAN2/RAN2%20meetings/RAN2_107_Prague/R2-19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1" ma:contentTypeDescription="Create a new document." ma:contentTypeScope="" ma:versionID="5d11703a58e275137046514031ffbab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ae898693469f48d955d3cf61277b8cb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3694E-B112-4C60-90C2-6D76CB11DFB9}">
  <ds:schemaRefs>
    <ds:schemaRef ds:uri="http://purl.org/dc/elements/1.1/"/>
    <ds:schemaRef ds:uri="http://schemas.microsoft.com/office/2006/metadata/properties"/>
    <ds:schemaRef ds:uri="936dff59-e130-4d54-8d0d-11652f5b7f6e"/>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681062ae-1c68-41fd-9342-5dca09a94724"/>
    <ds:schemaRef ds:uri="http://www.w3.org/XML/1998/namespace"/>
    <ds:schemaRef ds:uri="http://purl.org/dc/dcmitype/"/>
  </ds:schemaRefs>
</ds:datastoreItem>
</file>

<file path=customXml/itemProps2.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3.xml><?xml version="1.0" encoding="utf-8"?>
<ds:datastoreItem xmlns:ds="http://schemas.openxmlformats.org/officeDocument/2006/customXml" ds:itemID="{30D2DC98-6CD0-40B1-B896-13A1623EAB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F6D280-1500-4B6F-AC5F-432EDADFD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R2-19xxxx%20Contribution%20Template</Template>
  <TotalTime>1</TotalTime>
  <Pages>9</Pages>
  <Words>2528</Words>
  <Characters>20485</Characters>
  <Application>Microsoft Office Word</Application>
  <DocSecurity>0</DocSecurity>
  <Lines>170</Lines>
  <Paragraphs>45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22968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Helka-Liina Maattanen</cp:lastModifiedBy>
  <cp:revision>2</cp:revision>
  <cp:lastPrinted>2008-01-31T07:09:00Z</cp:lastPrinted>
  <dcterms:created xsi:type="dcterms:W3CDTF">2019-08-15T13:49:00Z</dcterms:created>
  <dcterms:modified xsi:type="dcterms:W3CDTF">2019-08-15T13:49:00Z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0x0101003AE6CCDF8FC04742BBB852DC96B6CE69</vt:lpwstr>
  </property>
</Properties>
</file>